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المدني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المدني
</w:t>
      </w:r>
    </w:p>
    <w:p>
      <w:pPr/>
      <w:r>
        <w:rPr/>
        <w:t xml:space="preserve">المدني  محمد بن محمود بن صالح بن حسن الطربزوني، الشهير بالمدني: فقيه حنفي اديب. من أهل المدينة. كان مدرسا وقيما على كتب، منها (تحفة الاخوان في احلال والحرام من الحيوان -خ) و (الاتحافات السنية في الاحاديث القدسية -ط) و (رسالة في بيان ما في الصحاح ن الاوهام) لغة، و (رسالة في المثلثات) لغة، و (رسالة في الاضداد).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7،ص 89)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2026-10-07T05:14:38+03:00</dcterms:created>
  <dcterms:modified xsi:type="dcterms:W3CDTF">2026-10-07T05:14:38+03:00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