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السمرقندي
</w:t>
      </w:r>
    </w:p>
    <w:p>
      <w:pPr/>
      <w:r>
        <w:rPr/>
        <w:t xml:space="preserve">السمرقندي  محمد بن محمود بن محمد بن احمد، شمس الدين السمرقندي: عالم بالقراآت. اصله من سمرقند، مولده بهمذان، واقامته بغداد. له تآليف، منها (الصنائع -خ) كتيب، قال تيمور: ذكر فيه الصنائع التي التزمها في مصحف كتبه بخطه وقال: انها تبلغ الوفا، واتبع ذلك بفوائد مهمة تتعلق بالقراآت؛ و (القراآت السبع -خ) بالجداول، و (كشق الاسرار في رسم مصاحف الامصار -خ) و (التجريد في التجويد) و (العقد الفريد في نم التجريد -خ) منظومة، و (المبسوط في القراآت السبع -خ) ذكره بروكلمن، وفي كشف الظنون انه فارسي.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87)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2026-10-07T05:15:51+03:00</dcterms:created>
  <dcterms:modified xsi:type="dcterms:W3CDTF">2026-10-07T05:15:51+03:00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