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العراقي
</w:t>
      </w:r>
    </w:p>
    <w:p>
      <w:pPr/>
      <w:r>
        <w:rPr/>
        <w:t xml:space="preserve">العراقي  محمد بن محمد بن رشيد العراقي: فقيه مغربي مدرس. تولى القضاء في إحدى قبائل الجبل وتوفى بفاس. له تآليف، قال ابن سودة: طبع واحد منها في (بر الوالدين).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2026-07-27T17:05:34+03:00</dcterms:created>
  <dcterms:modified xsi:type="dcterms:W3CDTF">2026-07-27T17:05:34+03:00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