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السباعي
</w:t>
      </w:r>
    </w:p>
    <w:p>
      <w:pPr/>
      <w:r>
        <w:rPr/>
        <w:t xml:space="preserve">محمد السباعي  محمد بن محمد بن عبد الوهاب السباعي: منشيء بليغ، من كبار المترجمين عن الانكليزية بمصر. مولده ووفاته بالقاهرة. من كتبه (الابطال -ط) مترجمـ والاصل لنوماس كارليل T. Carlyle، و (قصة المدنيين -ط) لدكنز، و (بلاغة الانكليز -ط) ثلاثة اجزاء، ويسمى مختارات لوبين، و (التربية -ط) لسبنسر، و (رسائل النادي -ط) لاديسون، و (مقالة ماكولي -ط) جزآن، لاديسون ايضا، و (السمر -ط) و (الصور -ط) 9 كلاهما مقالات ومذركرات، و (ابطال مصر -ط) في السياسة المصرية وبعض رجالها.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2026-10-07T04:18:32+03:00</dcterms:created>
  <dcterms:modified xsi:type="dcterms:W3CDTF">2026-10-07T04:18:32+03:00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