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النيفر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النيفر
</w:t>
      </w:r>
    </w:p>
    <w:p>
      <w:pPr/>
      <w:r>
        <w:rPr/>
        <w:t xml:space="preserve">محمد النيفر  محمد بن محمد الطيب بن محمد النفير، ابو عبد الله: اديب متشرع تونسي، من بيت علم وقضاء. مولده ووفاته بتونس. تعلم في جامع الزيتونة، وتولى بعض المناسب. له (عنوان الاريب عما نشأ بالمملكة التونسية من عالم اديب -ط) جزآن، و (حسن البيان عما بلغته افريقية في الاسلام من السطوة والعمران -ط) جزآن، و (مرصع الزاج -ط) ارجوزة في الوصايا والحكم، ورسائل في شؤون مختلفة نشر بعضها في صحف تونس. قال في ترجمة جده محمد النيفر: ينتهي نسبه إلى احد اسباط ابي العباس أحمد الرفاعي الحسيني، ترامت بسلفنا الاوطان إلى ان قطن جدنا (صفاقس) ثم انتقل إلى تونس في حدود سنة 1110.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2026-10-07T03:25:51+03:00</dcterms:created>
  <dcterms:modified xsi:type="dcterms:W3CDTF">2026-10-07T03:25:51+03:00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