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الأنبابي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الأنبابي
</w:t>
      </w:r>
    </w:p>
    <w:p>
      <w:pPr/>
      <w:r>
        <w:rPr/>
        <w:t xml:space="preserve">الأنبابي  محمد بن محمد بن حسين الانبابي، شمس الدين: فقيه شافعي. مولده ووفاته في القاهرة. تعلم في الازهر، وولي شياخته مرتين. وكان يتجر بالاقمشة. واصيب بشلل قبل وفاته بسنتين. له رسائل وحولش كثيرة، منها (حاشية على رسالة الصبان -ط) في البيان، و (تقرير على حاشية السجاعي على شرح القطر لابن هشام -ط) نحو، و (تقرير على حاشية الامير على شذور الذهب لابن هشام -ط) نحو، و (تقرير على حاشية البرماوي على شرح ابن قاسم علىمتن ابي شجاع -ط) فقه، و (رسالة البسملة الصغرى -ط) ورسالة في (تأديب الاطفال) ورسالة في (علم الوضع) وللسيد أحمد رافع الطهطاوي كتاب (القول الايجابي في ترجمة العلامة شمس الدين الانباتي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2026-10-07T03:24:38+03:00</dcterms:created>
  <dcterms:modified xsi:type="dcterms:W3CDTF">2026-10-07T03:24:38+03:00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