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يحيى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يحيى بن علي
</w:t>
      </w:r>
    </w:p>
    <w:p>
      <w:pPr/>
      <w:r>
        <w:rPr/>
        <w:t xml:space="preserve">محمد بن علي بن يحيى بن علي الشيخ العلامة الغرناطي المالكي المقرئ بالمدينة، أبو محمد.</w:t>
      </w:r>
    </w:p>
    <w:p/>
    <w:p>
      <w:pPr/>
      <w:r>
        <w:rPr/>
        <w:t xml:space="preserve">كان فقيها نحويا مشاركا في عدة فنون، أديبا شاعرا، سمع بالمغرب ’’الموطأ’’ من أبي محمد بن هارون، وسمع بالحجاز من جماعة، وشرح ’’الجمل’’ في النحو وحدث.</w:t>
      </w:r>
    </w:p>
    <w:p/>
    <w:p>
      <w:pPr/>
      <w:r>
        <w:rPr/>
        <w:t xml:space="preserve">سمع منه شيخنا البرزالي وجماعة، وجاور بمكة والمدينة مدة، وله نظم كثير في المديح النبوي أكثر من ألفي بيت.</w:t>
      </w:r>
    </w:p>
    <w:p/>
    <w:p>
      <w:pPr/>
      <w:r>
        <w:rPr/>
        <w:t xml:space="preserve">وتوفي رحمه الله تعالى بالمدينة في يوم الاثنين سادس صفر سنة خمس عشرة وسبع مئة.</w:t>
      </w:r>
    </w:p>
    <w:p/>
    <w:p>
      <w:pPr/>
      <w:r>
        <w:rPr/>
        <w:t xml:space="preserve">ومولده بأجوار غرناظة سنة إحدى وسبعين وست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604)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2026-07-28T12:46:41+03:00</dcterms:created>
  <dcterms:modified xsi:type="dcterms:W3CDTF">2026-07-28T12:46:41+03:00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