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الحراق
</w:t>
      </w:r>
    </w:p>
    <w:p>
      <w:pPr/>
      <w:r>
        <w:rPr/>
        <w:t xml:space="preserve">الحراق  محمد بن محمد بن عبد الواحد ابن يحيى العلمي الشاذلي الدرقاوي الشهير بالحراق: شاعر صوفي من فقهاء المغرب. وفاته بتطوان. له (ديوان العلمي - ط) سلك في طريقة ابن الفارض، وفيه تواشيح وأزجال، و (ديوان رسائل ومنظومات - خ) في خزانة الرباط (275 د) لم أره ولعله الاول؟. و (شرح الصلاة المشيشية - خ) رسالة. ولتلميذه محمد ابن العربي الدلائى (المتوفى سنة 1285) كتاب (النور اللامع البراق في ترجمة محمد الحراق - خ) في خزانة الرباط (960) تقدم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2026-07-28T13:58:00+03:00</dcterms:created>
  <dcterms:modified xsi:type="dcterms:W3CDTF">2026-07-28T13:58:00+03:00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