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بيرم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بيرم
</w:t>
      </w:r>
    </w:p>
    <w:p>
      <w:pPr/>
      <w:r>
        <w:rPr/>
        <w:t xml:space="preserve">محمد بيرم  محمد (بيرم الثاني) بن محمد بن حسين ابن أحمد بن محمد بن حسين بن بيرم: فاضل من علماء تونس. ولي القضاء سنة 1192هـ ، واستقال بعد عام وثلاثة اشهر. ووليه ثانيا سنة 194 واستقال سنة 1215 فتقلد الفتيا. له كتب ورسائل، منها (رسالة التعريف بنسب الاسرة البيرمية -خ) و (حسن البنا في جواز التحفظ من الوبا -ط) رسالة. وله نظم ونثر.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2026-10-07T03:24:09+03:00</dcterms:created>
  <dcterms:modified xsi:type="dcterms:W3CDTF">2026-10-07T03:24:09+03:00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