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أبي بكر بن إبراهيم
</w:t>
      </w:r>
    </w:p>
    <w:p>
      <w:pPr>
        <w:jc w:val="start"/>
        <w:bidi/>
      </w:pPr>
      <w:r>
        <w:rPr>
          <w:rFonts w:ascii="arial" w:hAnsi="arial" w:eastAsia="arial" w:cs="arial"/>
          <w:sz w:val="28"/>
          <w:szCs w:val="28"/>
          <w:b w:val="1"/>
          <w:bCs w:val="1"/>
          <w:rtl/>
        </w:rPr>
        <w:t xml:space="preserve">محمد بن أبي بكر بن إبراهيم
</w:t>
      </w:r>
    </w:p>
    <w:p>
      <w:pPr/>
      <w:r>
        <w:rPr/>
        <w:t xml:space="preserve">محمد بن أبي بكر بن إبراهيم ابن هبة الله بن طارق الأسدي الحلبي الصفار، الشيخ الصالح المعمر المسند أمين الدين، نزيل دمشق، المعروف بابن النحاس.</w:t>
      </w:r>
    </w:p>
    <w:p/>
    <w:p>
      <w:pPr/>
      <w:r>
        <w:rPr/>
        <w:t xml:space="preserve">سمع لما حج مع إخوته من صفية القرشية، ومن شعيب الزعفراني بمكة، ومن يوسف الساوي وابن الجمزي بمصر، ومن ابن خليل بحلب، وأجاز له أبو إسحاق الكاشغري وطائفة. وأضر، وتفرد، وعجز وانحطم، وأبطل الحانوت.</w:t>
      </w:r>
    </w:p>
    <w:p/>
    <w:p>
      <w:pPr/>
      <w:r>
        <w:rPr/>
        <w:t xml:space="preserve">وكان ساكنا خيرا عاميا، وله دنيا، وفيه بر، وما تزوج قط ولا احتلم، ثم إنه قدح بعدما أضر فأبصر.</w:t>
      </w:r>
    </w:p>
    <w:p/>
    <w:p>
      <w:pPr/>
      <w:r>
        <w:rPr/>
        <w:t xml:space="preserve">وتوفي -رحمه الله تعالى- سنة عشرين وسبع مئة.</w:t>
      </w:r>
    </w:p>
    <w:p/>
    <w:p>
      <w:pPr/>
      <w:r>
        <w:rPr/>
        <w:t xml:space="preserve">ومولده سنة خمس وعشرين وست مئة.</w:t>
      </w:r>
    </w:p>
    <w:p>
      <w:pPr>
        <w:jc w:val="start"/>
        <w:bidi/>
      </w:pPr>
      <w:r>
        <w:rPr>
          <w:sz w:val="24"/>
          <w:szCs w:val="24"/>
          <w:b w:val="1"/>
          <w:bCs w:val="1"/>
          <w:rtl/>
        </w:rPr>
        <w:t xml:space="preserve">
أعيان العصر وأعوان النصر،(دار الفكر المعاصر، بيروت - لبنان / دار الفكر، دمشق - سوريا،1998،ط 1،ج 4،ص 354)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النحاس
</w:t>
      </w:r>
    </w:p>
    <w:p>
      <w:pPr/>
      <w:r>
        <w:rPr/>
        <w:t xml:space="preserve">ابن النحاس أمين الدين محمد بن أبي بكر</w:t>
      </w:r>
    </w:p>
    <w:p>
      <w:pPr>
        <w:jc w:val="start"/>
        <w:bidi/>
      </w:pPr>
      <w:r>
        <w:rPr>
          <w:sz w:val="24"/>
          <w:szCs w:val="24"/>
          <w:b w:val="1"/>
          <w:bCs w:val="1"/>
          <w:rtl/>
        </w:rPr>
        <w:t xml:space="preserve">
أعيان العصر وأعوان النصر،(دار الفكر المعاصر، بيروت - لبنان / دار الفكر، دمشق - سوريا،1998،ط 1،ج 5،ص 500)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أبي بكر بن إبراهيم بن هبة الله بن طارق
</w:t>
      </w:r>
    </w:p>
    <w:p>
      <w:pPr/>
      <w:r>
        <w:rPr/>
        <w:t xml:space="preserve">محمد بن أبي بكر بن إبراهيم بن هبة الله بن طارق محمد بن أبي بكر بن إبراهيم بن هبة الله بن طارق الأسدي الحلبي نزيل دمشق الصفار أمين الدين أخو إسحاق بن النحاس ولد في حدود سنة 635 وسمع من صفية القرشية وشعيب الزعفراني ويوسف الساوي وابن الجميزي ويوسف بن خليل في آخرين وأجاز له الكاشغري وطائفة وبطل حانوته قبل موته وحدث بالكثير وتفرد ببعض مروياته وكان ساكنا خيرا دينا ولم يتزوج طول عمره ولا احتلم وكان أضر ثم قدح فابصر مات في أواخر شعبان سنة 720 أخذ عنه السبكي</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أبي بكر بن إبراهيم بن هبة الله بن طارق المعمر الصالح بقية السلف أمين الدين أبو عبد الله الأسدي الحلبي ابن النحاس
</w:t>
      </w:r>
    </w:p>
    <w:p>
      <w:pPr/>
      <w:r>
        <w:rPr/>
        <w:t xml:space="preserve">محمد بن أبي بكر بن إبراهيم بن هبة الله بن طارق المعمر الصالح بقية السلف أمين الدين أبو عبد الله الأسدي الحلبي ابن النحاس ولد في حدود سنة خمس وعشرين وست مائة.</w:t>
      </w:r>
    </w:p>
    <w:p/>
    <w:p>
      <w:pPr/>
      <w:r>
        <w:rPr/>
        <w:t xml:space="preserve">وسمع بمكة من شعيب الزعفراني، وبحماة من صفية القرشية، وبمصر من يوسف الساوي، وبحلب من ابن خليل، وكان خيرا متقنا مصليا يتجر في النحاس، قال مرة: عمري ما احتلمت إلا في النوم، عمر دهرا، وتفرد بمروياته، وهي أجزاء معدودة، توفي في شوال سنة عشرين وسبع مائة.</w:t>
      </w:r>
    </w:p>
    <w:p/>
    <w:p>
      <w:pPr/>
      <w:r>
        <w:rPr/>
        <w:t xml:space="preserve">أخبرنا محمد بن أبي بكر الصفار، أنا شعيب بن يحيى الإسكندراني، وأنا الحسن بن علي، أنا الهمداني، قالا: أنا أبو طاهر السلفي، أنا أبو عبد الله الثقفي، أنا أبو طاهر بن محمش، أنا حاجب بن أحمد، أنا محمد بن حماد الأبيوردي، نا أنس بن عياض، عن أبي حازم، ولا أعلمه إلا عن سهل بن سعد، أن رسول الله صلى الله عليه وسلم قال: «إياكم ومحقرات الذنوب فإن مثل محقرات الذنوب كمثل قوم نزلوا بطن واد فجاء ذا بعود وجاء ذا بعود حتى جمعوا ما أنضجوا خبزهم، وإن محقرات الذنوب متى يؤخذ بها صاحبها تهلكه»، حسن غريب، تفرد به أبو ضمرة الليثي</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2،ص 312)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2026-07-28T16:24:47+03:00</dcterms:created>
  <dcterms:modified xsi:type="dcterms:W3CDTF">2026-07-28T16:24:47+03:00</dcterms:modified>
</cp:coreProperties>
</file>

<file path=docProps/custom.xml><?xml version="1.0" encoding="utf-8"?>
<Properties xmlns="http://schemas.openxmlformats.org/officeDocument/2006/custom-properties" xmlns:vt="http://schemas.openxmlformats.org/officeDocument/2006/docPropsVTypes"/>
</file>