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الجواشني
</w:t>
      </w:r>
    </w:p>
    <w:p>
      <w:pPr>
        <w:jc w:val="start"/>
        <w:bidi/>
      </w:pPr>
      <w:r>
        <w:rPr>
          <w:rFonts w:ascii="arial" w:hAnsi="arial" w:eastAsia="arial" w:cs="arial"/>
          <w:sz w:val="28"/>
          <w:szCs w:val="28"/>
          <w:b w:val="1"/>
          <w:bCs w:val="1"/>
          <w:rtl/>
        </w:rPr>
        <w:t xml:space="preserve">ابن الجواشني
</w:t>
      </w:r>
    </w:p>
    <w:p>
      <w:pPr/>
      <w:r>
        <w:rPr/>
        <w:t xml:space="preserve">ابن الجواشني  أحمد بن محمد بن يعقوب البالسي الحنفي، ابن الجواشني: قاض له اشتغال في التراجم. أصله من بالسس (بين حلب والرقة) ومنشأه ووفاته بدمشق. ناب في الحكم. واستقل بالقضاء قليلا، وعزل، على أنه كان حسن السيرة. رأيت من تصنيفه مختصرا، في ’’ طبقات النحاة - خ) في الخزانة الخالدية بالقدس، أوله: ’’ وبعد فهذا مختصر يشتمل على طبقات النحويين وأسمائهم ومشايخهم ووفياتهم، مرتبا على حروف المعجم، من كتاب وفيات الأعيان لابن خلكان وأضفت إليه ما وقع لي من غيره وما سمعته من مشايخي’’ وهو مجلد لطيف بقطع الربع، رأيته سنة 1340 هـ ، (1922م) ولعله ما زال باقيا. أما نسبة صاحب الترجمة، فكل ما في المصادر يدل على أن صوابها ’’ الجوشني’’ الا الزبيدي، في التاج، فاستدرك أن ’’ الجواشنة ’’ بطن من العرب’’. </w:t>
      </w:r>
    </w:p>
    <w:p>
      <w:pPr>
        <w:jc w:val="start"/>
        <w:bidi/>
      </w:pPr>
      <w:r>
        <w:rPr>
          <w:sz w:val="24"/>
          <w:szCs w:val="24"/>
          <w:b w:val="1"/>
          <w:bCs w:val="1"/>
          <w:rtl/>
        </w:rPr>
        <w:t xml:space="preserve">
الأعلام،(دار العلم للملايين - بيروت،2002،ط 15،ج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2026-09-19T18:41:31+03:00</dcterms:created>
  <dcterms:modified xsi:type="dcterms:W3CDTF">2026-09-19T18:41:31+03:00</dcterms:modified>
</cp:coreProperties>
</file>

<file path=docProps/custom.xml><?xml version="1.0" encoding="utf-8"?>
<Properties xmlns="http://schemas.openxmlformats.org/officeDocument/2006/custom-properties" xmlns:vt="http://schemas.openxmlformats.org/officeDocument/2006/docPropsVTypes"/>
</file>