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علي بن عبد القادر
</w:t>
      </w:r>
    </w:p>
    <w:p>
      <w:pPr>
        <w:jc w:val="start"/>
        <w:bidi/>
      </w:pPr>
      <w:r>
        <w:rPr>
          <w:rFonts w:ascii="arial" w:hAnsi="arial" w:eastAsia="arial" w:cs="arial"/>
          <w:sz w:val="28"/>
          <w:szCs w:val="28"/>
          <w:b w:val="1"/>
          <w:bCs w:val="1"/>
          <w:rtl/>
        </w:rPr>
        <w:t xml:space="preserve">علي بن محمد بن علي بن عبد القادر
</w:t>
      </w:r>
    </w:p>
    <w:p>
      <w:pPr/>
      <w:r>
        <w:rPr/>
        <w:t xml:space="preserve">علي بن محمد بن علي بن عبد القادر الإمام الشيخ نور الدين ابن الإمام كمال الدين أبي عبد الله الهمداني.</w:t>
      </w:r>
    </w:p>
    <w:p/>
    <w:p>
      <w:pPr/>
      <w:r>
        <w:rPr/>
        <w:t xml:space="preserve">كتب لي في إجازته ولأخي إبراهيم ولأختي يواش، ومن ذكر اسمه في الإجازة، بخطه في سنة ثمان وعشرين وسبع مئة بالقاهرة:</w:t>
      </w:r>
    </w:p>
    <w:p/>
    <w:p>
      <w:pPr>
        <w:jc w:val="center"/>
      </w:pPr>
      <w:r>
        <w:rPr>
          <w:color w:val="ff0000"/>
        </w:rPr>
        <w:t xml:space="preserve">من بعد حمد الله ذي الإحسان</w:t>
      </w:r>
      <w:r>
        <w:rPr>
          <w:color w:val="ff0000"/>
        </w:rPr>
        <w:t xml:space="preserve">      </w:t>
      </w:r>
      <w:r>
        <w:rPr>
          <w:color w:val="ff0000"/>
        </w:rPr>
        <w:t xml:space="preserve">ثم الصلاة على الرضي المنان</w:t>
      </w:r>
    </w:p>
    <w:p/>
    <w:p>
      <w:pPr>
        <w:jc w:val="center"/>
      </w:pPr>
      <w:r>
        <w:rPr>
          <w:color w:val="ff0000"/>
        </w:rPr>
        <w:t xml:space="preserve">لهم أجزت جميع مالي أن أرو</w:t>
      </w:r>
      <w:r>
        <w:rPr>
          <w:color w:val="ff0000"/>
        </w:rPr>
        <w:t xml:space="preserve">      </w:t>
      </w:r>
      <w:r>
        <w:rPr>
          <w:color w:val="ff0000"/>
        </w:rPr>
        <w:t xml:space="preserve">يه على من نص أهل الشان</w:t>
      </w:r>
    </w:p>
    <w:p/>
    <w:p>
      <w:pPr>
        <w:jc w:val="center"/>
      </w:pPr>
      <w:r>
        <w:rPr>
          <w:color w:val="ff0000"/>
        </w:rPr>
        <w:t xml:space="preserve">وأنا علي بن محمد بن علي ابن</w:t>
      </w:r>
      <w:r>
        <w:rPr>
          <w:color w:val="ff0000"/>
        </w:rPr>
        <w:t xml:space="preserve">      </w:t>
      </w:r>
      <w:r>
        <w:rPr>
          <w:color w:val="ff0000"/>
        </w:rPr>
        <w:t xml:space="preserve">الشيخ عبد القادر الهمداني</w:t>
      </w:r>
    </w:p>
    <w:p/>
    <w:p>
      <w:pPr>
        <w:jc w:val="center"/>
      </w:pPr>
      <w:r>
        <w:rPr>
          <w:color w:val="ff0000"/>
        </w:rPr>
        <w:t xml:space="preserve">وإلى تميم نجل مر نسبتي</w:t>
      </w:r>
      <w:r>
        <w:rPr>
          <w:color w:val="ff0000"/>
        </w:rPr>
        <w:t xml:space="preserve">      </w:t>
      </w:r>
      <w:r>
        <w:rPr>
          <w:color w:val="ff0000"/>
        </w:rPr>
        <w:t xml:space="preserve">لأبي وأمي قال ذا الجدان</w:t>
      </w:r>
    </w:p>
    <w:p/>
    <w:p>
      <w:pPr>
        <w:jc w:val="center"/>
      </w:pPr>
      <w:r>
        <w:rPr>
          <w:color w:val="ff0000"/>
        </w:rPr>
        <w:t xml:space="preserve">وولدت عام اثني ثمانين التي</w:t>
      </w:r>
      <w:r>
        <w:rPr>
          <w:color w:val="ff0000"/>
        </w:rPr>
        <w:t xml:space="preserve">      </w:t>
      </w:r>
      <w:r>
        <w:rPr>
          <w:color w:val="ff0000"/>
        </w:rPr>
        <w:t xml:space="preserve">بعد المئين الست في رمضان</w:t>
      </w:r>
    </w:p>
    <w:p/>
    <w:p>
      <w:pPr/>
      <w:r>
        <w:rPr/>
        <w:t xml:space="preserve">قتل: قوله: المنان في وصف النبي صلى الله عليه وسلم لا يجوز، فإن النبي صلى الله عليه وسلم لم يطلب الجزاء على بلاغ الرسالة، ولم يمن على أحد بذلك، كيف وقد قال له الله تعالى ’’ولا تمنن تستكثر’’ ’’بل الله يمن عليكم أن هداكم’’.</w:t>
      </w:r>
    </w:p>
    <w:p/>
    <w:p>
      <w:pPr/>
      <w:r>
        <w:rPr/>
        <w:t xml:space="preserve">ثم كتب بعض الفضلاء بخطه في النسخة التي بخط المصنف المنقول منها هذه النسخة ما صورته:</w:t>
      </w:r>
    </w:p>
    <w:p/>
    <w:p>
      <w:pPr/>
      <w:r>
        <w:rPr/>
        <w:t xml:space="preserve">’’المنان هو ذو المن، سواء امتن بها أم لا، والنبي صلى الله عليه وسلم له المنن الجسيمة والأيادي التي لا تحصى، فإطلاق لفظ المنان عليه عندنا لا يمتنع، فإنها صفة مدح، ولذلك كانت من جملة الأسماء الحسنى، وهي قائمة به صلى الله عليه وسلم، فأي مانع من إطلاقها عليه، وأما قوله تعالى: </w:t>
      </w:r>
    </w:p>
    <w:p>
      <w:pPr/>
      <w:r>
        <w:rPr>
          <w:color w:val="0000ff"/>
        </w:rPr>
        <w:t xml:space="preserve">{ولا تمنن تستكثر}</w:t>
      </w:r>
    </w:p>
    <w:p>
      <w:pPr/>
      <w:r>
        <w:rPr/>
        <w:t xml:space="preserve"> فهو في غير ما نحن فيه’’.</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علي بن عبد القادر التميمي
</w:t>
      </w:r>
    </w:p>
    <w:p>
      <w:pPr/>
      <w:r>
        <w:rPr/>
        <w:t xml:space="preserve">علي بن محمد بن علي بن عبد القادر التميمي علي بن محمد بن علي بن عبد القادر التميمي الهمذاني الشيخ نور الدين المحدث ولد سنة 682 وأجاز له الفخر علي وجماعة وسمع من الابرقوهي وغيره واعتنى بالحديث وقرأ الكثير وكان حسن القراءة جدا طيب النغمة بهي الصورة حسن الخط وله نظم حسن وجمع وفيات وحدث بالإجازة عن الفخر علي وغيره ومات في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2026-07-28T21:42:23+03:00</dcterms:created>
  <dcterms:modified xsi:type="dcterms:W3CDTF">2026-07-28T21:42:23+03:00</dcterms:modified>
</cp:coreProperties>
</file>

<file path=docProps/custom.xml><?xml version="1.0" encoding="utf-8"?>
<Properties xmlns="http://schemas.openxmlformats.org/officeDocument/2006/custom-properties" xmlns:vt="http://schemas.openxmlformats.org/officeDocument/2006/docPropsVTypes"/>
</file>