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التنسي
</w:t>
      </w:r>
    </w:p>
    <w:p>
      <w:pPr>
        <w:jc w:val="start"/>
        <w:bidi/>
      </w:pPr>
      <w:r>
        <w:rPr>
          <w:rFonts w:ascii="arial" w:hAnsi="arial" w:eastAsia="arial" w:cs="arial"/>
          <w:sz w:val="28"/>
          <w:szCs w:val="28"/>
          <w:b w:val="1"/>
          <w:bCs w:val="1"/>
          <w:rtl/>
        </w:rPr>
        <w:t xml:space="preserve">ابن التنسي
</w:t>
      </w:r>
    </w:p>
    <w:p>
      <w:pPr/>
      <w:r>
        <w:rPr/>
        <w:t xml:space="preserve">ابن التنسي  أحمد بن محمد بن محمد بن محمد الزبيري الإسكندراني المالكي، ناصر الدين ابن التنسي: قاض من أهل الإسكندرية. نسبته إلى تنس من أعمال تلمسان كان تاجرا، وولي القضاء بالإسكندرية (سنة 781) صيانة لماله (كما يقول ابن حجر) وعني بالعربية، وشرح ’’ التسهيل ’’ ووصل فيه إلى التصريف، وعمل تعليقا على ’’ مختصر ابن الحاجب’’ الفرعي، وشرح ’’ الكافية’’ لابن الحاجب واستقر في قضاء المالكية بالقاهرة (سنة 794) وحمدت سيرته. ومات بها. </w:t>
      </w:r>
    </w:p>
    <w:p>
      <w:pPr>
        <w:jc w:val="start"/>
        <w:bidi/>
      </w:pPr>
      <w:r>
        <w:rPr>
          <w:sz w:val="24"/>
          <w:szCs w:val="24"/>
          <w:b w:val="1"/>
          <w:bCs w:val="1"/>
          <w:rtl/>
        </w:rPr>
        <w:t xml:space="preserve">
الأعلام،(دار العلم للملايين - بيروت،2002،ط 15،ج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2026-09-19T18:42:03+03:00</dcterms:created>
  <dcterms:modified xsi:type="dcterms:W3CDTF">2026-09-19T18:42:03+03:00</dcterms:modified>
</cp:coreProperties>
</file>

<file path=docProps/custom.xml><?xml version="1.0" encoding="utf-8"?>
<Properties xmlns="http://schemas.openxmlformats.org/officeDocument/2006/custom-properties" xmlns:vt="http://schemas.openxmlformats.org/officeDocument/2006/docPropsVTypes"/>
</file>