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بهادر آص
</w:t>
      </w:r>
    </w:p>
    <w:p>
      <w:pPr>
        <w:jc w:val="start"/>
        <w:bidi/>
      </w:pPr>
      <w:r>
        <w:rPr>
          <w:rFonts w:ascii="arial" w:hAnsi="arial" w:eastAsia="arial" w:cs="arial"/>
          <w:sz w:val="28"/>
          <w:szCs w:val="28"/>
          <w:b w:val="1"/>
          <w:bCs w:val="1"/>
          <w:rtl/>
        </w:rPr>
        <w:t xml:space="preserve">علي بن بهادر آص
</w:t>
      </w:r>
    </w:p>
    <w:p>
      <w:pPr/>
      <w:r>
        <w:rPr/>
        <w:t xml:space="preserve">علي بن بهادر آص الأمير علاء الدين أمير علي بن الأمير سيف الدين بهادر آص. </w:t>
      </w:r>
    </w:p>
    <w:p/>
    <w:p>
      <w:pPr/>
      <w:r>
        <w:rPr/>
        <w:t xml:space="preserve">كان أمير عشرة، ولم يكن في دمشق من يلعب الكرة أحسن منه، يقال إنه هو بهذا اللعب كان السبب في خلاص والده، لأن تنكز كان يعظمه، ولكنه ضيع ماله وتضعضع حاله.</w:t>
      </w:r>
    </w:p>
    <w:p/>
    <w:p>
      <w:pPr/>
      <w:r>
        <w:rPr/>
        <w:t xml:space="preserve">وتوفي رحمه الله تعالى في العشر الأوسط من شهر ربيع الآخر سنة أربع وأربعين وسبع مئة.</w:t>
      </w:r>
    </w:p>
    <w:p>
      <w:pPr>
        <w:jc w:val="start"/>
        <w:bidi/>
      </w:pPr>
      <w:r>
        <w:rPr>
          <w:sz w:val="24"/>
          <w:szCs w:val="24"/>
          <w:b w:val="1"/>
          <w:bCs w:val="1"/>
          <w:rtl/>
        </w:rPr>
        <w:t xml:space="preserve">
أعيان العصر وأعوان النصر،(دار الفكر المعاصر، بيروت - لبنان / دار الفكر، دمشق - سوريا،1998،ط 1،ج 3،ص 315)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2026-07-28T10:13:46+03:00</dcterms:created>
  <dcterms:modified xsi:type="dcterms:W3CDTF">2026-07-28T10:13:46+03:00</dcterms:modified>
</cp:coreProperties>
</file>

<file path=docProps/custom.xml><?xml version="1.0" encoding="utf-8"?>
<Properties xmlns="http://schemas.openxmlformats.org/officeDocument/2006/custom-properties" xmlns:vt="http://schemas.openxmlformats.org/officeDocument/2006/docPropsVTypes"/>
</file>