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بلال
</w:t>
      </w:r>
    </w:p>
    <w:p>
      <w:pPr>
        <w:jc w:val="start"/>
        <w:bidi/>
      </w:pPr>
      <w:r>
        <w:rPr>
          <w:rFonts w:ascii="arial" w:hAnsi="arial" w:eastAsia="arial" w:cs="arial"/>
          <w:sz w:val="28"/>
          <w:szCs w:val="28"/>
          <w:b w:val="1"/>
          <w:bCs w:val="1"/>
          <w:rtl/>
        </w:rPr>
        <w:t xml:space="preserve">ابن بلال
</w:t>
      </w:r>
    </w:p>
    <w:p>
      <w:pPr/>
      <w:r>
        <w:rPr/>
        <w:t xml:space="preserve">ابن بلال  محمد بن محمد بن محمد بن بلال، ابو عبد اله، شمس الدين العيني الاصل، الحلبي الحنفي: فقيه، من فضلاء حلب. مولده ووفاته فيها. اشتغل بالتدريس والافتاء. وصنف كتبا في علوم متنوعة حتى التصوف، ولم يسمع باظهارها للناس. وكان سيء الخط، لاستطيع قراءة ما يكتبه الا افراد قلائل، واذا تفرقت مؤلفاته ومستوداته شذر مذر بعد موته. ومما بقى بها (رسالة في المسائل الاعتقادية -خ) و (رسالة في الكلام على اية الوضوء -خ). </w:t>
      </w:r>
    </w:p>
    <w:p>
      <w:pPr>
        <w:jc w:val="start"/>
        <w:bidi/>
      </w:pPr>
      <w:r>
        <w:rPr>
          <w:sz w:val="24"/>
          <w:szCs w:val="24"/>
          <w:b w:val="1"/>
          <w:bCs w:val="1"/>
          <w:rtl/>
        </w:rPr>
        <w:t xml:space="preserve">
الأعلام،(دار العلم للملايين - بيروت،2002،ط 15،ج 7،ص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2026-10-07T00:25:03+03:00</dcterms:created>
  <dcterms:modified xsi:type="dcterms:W3CDTF">2026-10-07T00:25:03+03:00</dcterms:modified>
</cp:coreProperties>
</file>

<file path=docProps/custom.xml><?xml version="1.0" encoding="utf-8"?>
<Properties xmlns="http://schemas.openxmlformats.org/officeDocument/2006/custom-properties" xmlns:vt="http://schemas.openxmlformats.org/officeDocument/2006/docPropsVTypes"/>
</file>