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المؤمن
</w:t>
      </w:r>
    </w:p>
    <w:p>
      <w:pPr>
        <w:jc w:val="start"/>
        <w:bidi/>
      </w:pPr>
      <w:r>
        <w:rPr>
          <w:rFonts w:ascii="arial" w:hAnsi="arial" w:eastAsia="arial" w:cs="arial"/>
          <w:sz w:val="28"/>
          <w:szCs w:val="28"/>
          <w:b w:val="1"/>
          <w:bCs w:val="1"/>
          <w:rtl/>
        </w:rPr>
        <w:t xml:space="preserve">عبد المؤمن
</w:t>
      </w:r>
    </w:p>
    <w:p>
      <w:pPr/>
      <w:r>
        <w:rPr/>
        <w:t xml:space="preserve">عبد المؤمن كان مقداما جريئا، شجاعا من الخير بريئا، لا يهاب سيول السيوف إذا تحدرت، ولا يخاف من ورد الحتوف إذا تكدرت، بلا عقل بلا دين يردانه عن الردى بلا لب بلا ثبات يصدانه عما يوجب الصدى. قد ركب هو نفسه، وذهل عن وجود حسه. لا يخشى عاقبة، ولا له من الله تعالى مراقبة، يقدم على الليث في غابة، ويرد على المطلوب ولو أن فيه تمزيق إهابة.</w:t>
      </w:r>
    </w:p>
    <w:p/>
    <w:p>
      <w:pPr/>
      <w:r>
        <w:rPr/>
        <w:t xml:space="preserve">ولم يزل في سكر جنونه وسوء ما يتوهم في ظنونه، إلى أن ركب الجمل مصلوبا، وانعكس حسابه عليه فأصبح مقلوبا.</w:t>
      </w:r>
    </w:p>
    <w:p/>
    <w:p>
      <w:pPr/>
      <w:r>
        <w:rPr/>
        <w:t xml:space="preserve">كان هذا المذكور قد ورد القاهرة في أيام القاضي شرف الدين النشو ناظر الخاص، وأخذ يتعلق على خدمة الأميرين سيف الدين قوصون وسيف الدين بشتاك بواسطة طاجار الدوادار، ولم يكن في ذهن الناس منه شيء إلى أن دخل مع الأمير قوصون وبشتاك على السلطان في معنى النشو، على ما سيأتي في ترجمة النشو، وخاف السلطان شره، فأراد إبعاده، وولاه قوص، وتوفي السلطان الملك الناصر وهو في قوص. ولما خلع الأمير قوصون الملك المنصور أبا بكر بعث به إلى قوص، وكأنه سير إليه في السر بقتله، فقتله، وأخذ ما معه من الجواهر، ولما جاء السلطان أحمد بن الكرك وطشتمر والفخري طلبوه من قوص، وسمروه على جمل، وطافوا به شوارع القاهرة، وشمت به الناس وسبوه ولعنه، واعترف وهو على الجمل مسمر أنه هو الذي جرح القاضي شرف الدين النشو، فقال: يا أهل مصر، أنا ما أبالي بتسميري وقد قتلت ملك الكتاب وملك الترك في بلادكم، فأنا الذي جرحت النشو، وأنا الذي عمل عليه حتى أمسك وقتل، وأنا قتلت المنصور أبا بكر سلطانكم وابن سلطانكم، أو كما قال.</w:t>
      </w:r>
    </w:p>
    <w:p/>
    <w:p>
      <w:pPr/>
      <w:r>
        <w:rPr/>
        <w:t xml:space="preserve">وكان تسميره في أواخر سنة اثنتين وأربعين وسبع مئة.</w:t>
      </w:r>
    </w:p>
    <w:p/>
    <w:p>
      <w:pPr/>
      <w:r>
        <w:rPr/>
        <w:t xml:space="preserve">وكان المذكور رافضيا، والله أعلم بحاله وبما صار إليه في ماله.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2026-07-27T21:49:12+03:00</dcterms:created>
  <dcterms:modified xsi:type="dcterms:W3CDTF">2026-07-27T21:49:12+03:00</dcterms:modified>
</cp:coreProperties>
</file>

<file path=docProps/custom.xml><?xml version="1.0" encoding="utf-8"?>
<Properties xmlns="http://schemas.openxmlformats.org/officeDocument/2006/custom-properties" xmlns:vt="http://schemas.openxmlformats.org/officeDocument/2006/docPropsVTypes"/>
</file>