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الكناني
</w:t>
      </w:r>
    </w:p>
    <w:p>
      <w:pPr/>
      <w:r>
        <w:rPr/>
        <w:t xml:space="preserve">الكناني  محمد بن محمد بن صالح الكنانى الشافعي أبو الفتح: بلداني. من أهل المدينة. له (بغية الطالبين وإجابة السائلين عن أخبار دار سيد المرسلين - خ) في أوقاف بغداد (5829) ختمه بقوله: (كان الفراغ من تأليفه في رابع عشر رجب 933. على يد كاتبه ومؤلفه محمد أبو الفتح (؟). . المدني خادم الشرع الشريف والخطيب والامام بالحضرة الشريفة المحمدية).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2026-10-07T00:20:05+03:00</dcterms:created>
  <dcterms:modified xsi:type="dcterms:W3CDTF">2026-10-07T00:20:05+03:00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