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الدنيسري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الدنيسري
</w:t>
      </w:r>
    </w:p>
    <w:p>
      <w:pPr/>
      <w:r>
        <w:rPr/>
        <w:t xml:space="preserve">الدنيسري  أحمد بن محمد بن علي، شهاب الدين ابن العطار، الدنيسري: أديب، أصله من (دنيسر) قرب ماردين (بالجزيرة) اشتهر وتوفي بالقاهرة. له نظم كثير وكان يمدح الأكابر وينظم في الوقائع. وله كتب، منها (نزهة الناظر في المثل السائر) و (المستأنس في هجو بني مكانس) و (ثقل العيار) خمريات، و (منشأ الخلاعة) مجون، و (مرقص المطرب) و (حسن الاقتراح في وصف الملاح) ذكر فيه ألف مليح وصفاتهم، و (بديع المعاني في أنواع التهاني) و (لطائف الظرفاء) و (عنوان السعادة) في المدائح النبوية، و (المسلك الناجز) موشحات 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2026-09-19T18:37:17+03:00</dcterms:created>
  <dcterms:modified xsi:type="dcterms:W3CDTF">2026-09-19T18:37:17+03:00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