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عاصم
</w:t>
      </w:r>
    </w:p>
    <w:p>
      <w:pPr>
        <w:jc w:val="start"/>
        <w:bidi/>
      </w:pPr>
      <w:r>
        <w:rPr>
          <w:rFonts w:ascii="arial" w:hAnsi="arial" w:eastAsia="arial" w:cs="arial"/>
          <w:sz w:val="28"/>
          <w:szCs w:val="28"/>
          <w:b w:val="1"/>
          <w:bCs w:val="1"/>
          <w:rtl/>
        </w:rPr>
        <w:t xml:space="preserve">ابن عاصم
</w:t>
      </w:r>
    </w:p>
    <w:p>
      <w:pPr/>
      <w:r>
        <w:rPr/>
        <w:t xml:space="preserve">ابن عاصم  محمد بن محمد بن محمد ابن عاصم القيسي الاندلسي الغرناطي، ابو يحيى: قاض وزير، من بلغاء الكتاب. كان ينع بابن الخطيب الثاني. ولي القضاء بغرناطة سنة 838هـ. له شعر ونثر وتصانيف منها (الروض الاريض في تراجم ذزي السيوف والاقلام ولقريض) ذيل للاحاطة في اخبار غرناة، عدة مجلدات، و (جنة الرضا في التسليم لما قدر وقضى) يندب فيه بلاد الاندلس ويحؤك عزائم المسلمين لانقاذها حين استولى الفرنجة على اكثرها. وكان حيا في سنة 865 ويقالك لنه توفي ذبيحا من جهة السلطان. </w:t>
      </w:r>
    </w:p>
    <w:p>
      <w:pPr>
        <w:jc w:val="start"/>
        <w:bidi/>
      </w:pPr>
      <w:r>
        <w:rPr>
          <w:sz w:val="24"/>
          <w:szCs w:val="24"/>
          <w:b w:val="1"/>
          <w:bCs w:val="1"/>
          <w:rtl/>
        </w:rPr>
        <w:t xml:space="preserve">
الأعلام،(دار العلم للملايين - بيروت،2002،ط 15،ج 7،ص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2026-10-06T23:26:17+03:00</dcterms:created>
  <dcterms:modified xsi:type="dcterms:W3CDTF">2026-10-06T23:26:17+03:00</dcterms:modified>
</cp:coreProperties>
</file>

<file path=docProps/custom.xml><?xml version="1.0" encoding="utf-8"?>
<Properties xmlns="http://schemas.openxmlformats.org/officeDocument/2006/custom-properties" xmlns:vt="http://schemas.openxmlformats.org/officeDocument/2006/docPropsVTypes"/>
</file>