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علاء الدين البخاري
</w:t>
      </w:r>
    </w:p>
    <w:p>
      <w:pPr>
        <w:jc w:val="start"/>
        <w:bidi/>
      </w:pPr>
      <w:r>
        <w:rPr>
          <w:rFonts w:ascii="arial" w:hAnsi="arial" w:eastAsia="arial" w:cs="arial"/>
          <w:sz w:val="28"/>
          <w:szCs w:val="28"/>
          <w:b w:val="1"/>
          <w:bCs w:val="1"/>
          <w:rtl/>
        </w:rPr>
        <w:t xml:space="preserve">علاء الدين البخاري
</w:t>
      </w:r>
    </w:p>
    <w:p>
      <w:pPr/>
      <w:r>
        <w:rPr/>
        <w:t xml:space="preserve">علاء الدين البخاري  محمد بن محمد بن محمد البخاري، علاء الدين: فقيه، من كبار الحنفية. ولد بايران ونشأ ببخاري. ورحل إلى الهند ثم إلى مكة فمصر واستوطنها. وانتقل إلى دمشق فاقا إلى ان مات فيها، ودفن بالمزة. له رسالة في الرد على ابن عربي سماها (فاضحة الملحدين وناصحة الموحدين -خ) يظهر انها قوبلت بضجة، فاعقبها بثانية سماها (الملجمة للمجسمة) قال ابن طولون: كان امام عصره. </w:t>
      </w:r>
    </w:p>
    <w:p>
      <w:pPr>
        <w:jc w:val="start"/>
        <w:bidi/>
      </w:pPr>
      <w:r>
        <w:rPr>
          <w:sz w:val="24"/>
          <w:szCs w:val="24"/>
          <w:b w:val="1"/>
          <w:bCs w:val="1"/>
          <w:rtl/>
        </w:rPr>
        <w:t xml:space="preserve">
الأعلام،(دار العلم للملايين - بيروت،2002،ط 15،ج 7،ص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2026-10-06T23:29:17+03:00</dcterms:created>
  <dcterms:modified xsi:type="dcterms:W3CDTF">2026-10-06T23:29:17+03:00</dcterms:modified>
</cp:coreProperties>
</file>

<file path=docProps/custom.xml><?xml version="1.0" encoding="utf-8"?>
<Properties xmlns="http://schemas.openxmlformats.org/officeDocument/2006/custom-properties" xmlns:vt="http://schemas.openxmlformats.org/officeDocument/2006/docPropsVTypes"/>
</file>