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شاه
</w:t>
      </w:r>
    </w:p>
    <w:p>
      <w:pPr/>
      <w:r>
        <w:rPr/>
        <w:t xml:space="preserve">محمد شاه  محمد بن محمد بن حمزة الرومي الفناري: فقيه حنفي، له معرفة بالادب. من كتبه (رسالة في البيان -خ) و (أنموذج العلوم -خ). وهو ابن القاضي شمس الدين الفناري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2026-10-06T23:05:51+03:00</dcterms:created>
  <dcterms:modified xsi:type="dcterms:W3CDTF">2026-10-06T23:05:51+03:00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