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المنتصر الحفصي
</w:t>
      </w:r>
    </w:p>
    <w:p>
      <w:pPr>
        <w:jc w:val="start"/>
        <w:bidi/>
      </w:pPr>
      <w:r>
        <w:rPr>
          <w:rFonts w:ascii="arial" w:hAnsi="arial" w:eastAsia="arial" w:cs="arial"/>
          <w:sz w:val="28"/>
          <w:szCs w:val="28"/>
          <w:b w:val="1"/>
          <w:bCs w:val="1"/>
          <w:rtl/>
        </w:rPr>
        <w:t xml:space="preserve">المنتصر الحفصي
</w:t>
      </w:r>
    </w:p>
    <w:p>
      <w:pPr/>
      <w:r>
        <w:rPr/>
        <w:t xml:space="preserve">المنتصر الحفصي  محمد (المنتصر) بن محمد (المنصور) ابن ابي فارس عزوز بن أحمد الحفصي: من ملوك الدولة الحفصية بتونس. بويع بعد وفاة جده عزوز (سنة 837هـ) وكان في طرابلس الغرب، فانتقل إلى تونس. ولازمه مرض عضال إلى ان توفي بسانية باردو. ومدته سنة و71 يوما. كان محمود السيرة، من آثاره ابتداؤه بناء المدرسة المنتصرية بسوق الفلقة بتونس، وقد اكملها بعد اخوة عثمان ابو عمرو. </w:t>
      </w:r>
    </w:p>
    <w:p>
      <w:pPr>
        <w:jc w:val="start"/>
        <w:bidi/>
      </w:pPr>
      <w:r>
        <w:rPr>
          <w:sz w:val="24"/>
          <w:szCs w:val="24"/>
          <w:b w:val="1"/>
          <w:bCs w:val="1"/>
          <w:rtl/>
        </w:rPr>
        <w:t xml:space="preserve">
الأعلام،(دار العلم للملايين - بيروت،2002،ط 15،ج 7،ص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2026-10-06T23:27:52+03:00</dcterms:created>
  <dcterms:modified xsi:type="dcterms:W3CDTF">2026-10-06T23:27:52+03:00</dcterms:modified>
</cp:coreProperties>
</file>

<file path=docProps/custom.xml><?xml version="1.0" encoding="utf-8"?>
<Properties xmlns="http://schemas.openxmlformats.org/officeDocument/2006/custom-properties" xmlns:vt="http://schemas.openxmlformats.org/officeDocument/2006/docPropsVTypes"/>
</file>