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الخوافي
</w:t>
      </w:r>
    </w:p>
    <w:p>
      <w:pPr>
        <w:jc w:val="start"/>
        <w:bidi/>
      </w:pPr>
      <w:r>
        <w:rPr>
          <w:rFonts w:ascii="arial" w:hAnsi="arial" w:eastAsia="arial" w:cs="arial"/>
          <w:sz w:val="28"/>
          <w:szCs w:val="28"/>
          <w:b w:val="1"/>
          <w:bCs w:val="1"/>
          <w:rtl/>
        </w:rPr>
        <w:t xml:space="preserve">زين الخوافي
</w:t>
      </w:r>
    </w:p>
    <w:p>
      <w:pPr/>
      <w:r>
        <w:rPr/>
        <w:t xml:space="preserve">زين الخوافي  محمد بن محمد بن محمد بن علي، أبو بكر زين الخوافي: فقيه حنفي من أهل هراة. رحل كثيرا إلى مصر والشام والحجاز وخراسان. وتصوف وحج وتتلمذ له كثيرون ومات بهراة. رأيت في مغنيسا (الرقم 1152) رسالة باسم (الوصايا) فيها بعض النقص وآخرها (تحررت هذه الوصايا على يد العبد الفقير أبي بكر بن محمد بن علي المدعو زين الخوافي تداركه الله بلطفه الكافي، بالقدس الشريف زادنا الله شرفا بمجاورتها ورزقنا العود إليها وملازمتها، في أوائل جمادى الاولى سنة خمسة وعشرين وثمانمئة. حامدا الله تعالى الخ. </w:t>
      </w:r>
    </w:p>
    <w:p>
      <w:pPr>
        <w:jc w:val="start"/>
        <w:bidi/>
      </w:pPr>
      <w:r>
        <w:rPr>
          <w:sz w:val="24"/>
          <w:szCs w:val="24"/>
          <w:b w:val="1"/>
          <w:bCs w:val="1"/>
          <w:rtl/>
        </w:rPr>
        <w:t xml:space="preserve">
الأعلام،(دار العلم للملايين - بيروت،2002،ط 15،ج 7،ص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2026-10-06T23:27:32+03:00</dcterms:created>
  <dcterms:modified xsi:type="dcterms:W3CDTF">2026-10-06T23:27:32+03:00</dcterms:modified>
</cp:coreProperties>
</file>

<file path=docProps/custom.xml><?xml version="1.0" encoding="utf-8"?>
<Properties xmlns="http://schemas.openxmlformats.org/officeDocument/2006/custom-properties" xmlns:vt="http://schemas.openxmlformats.org/officeDocument/2006/docPropsVTypes"/>
</file>