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البابرتي
</w:t>
      </w:r>
    </w:p>
    <w:p>
      <w:pPr>
        <w:jc w:val="start"/>
        <w:bidi/>
      </w:pPr>
      <w:r>
        <w:rPr>
          <w:rFonts w:ascii="arial" w:hAnsi="arial" w:eastAsia="arial" w:cs="arial"/>
          <w:sz w:val="28"/>
          <w:szCs w:val="28"/>
          <w:b w:val="1"/>
          <w:bCs w:val="1"/>
          <w:rtl/>
        </w:rPr>
        <w:t xml:space="preserve">البابرتي
</w:t>
      </w:r>
    </w:p>
    <w:p>
      <w:pPr/>
      <w:r>
        <w:rPr/>
        <w:t xml:space="preserve">البابرتي  محمد بن محمد بن محمود، اكمل الدين ابو عبد الله ابن الشيخ شمس الدين ابن الشيخ جمال الدين الرومي الابرتي: علامة بفقه الحنفية، عارف بالادب. نسبته إلى بابرتي (قرية من اعمال دجيل ببغداد) او (بابرت) التابعة لارزن الروم - ارضروم - بتركيا. رحل إلى حلب ثم إلى القاهرة. وعرض عليه القضاء مرارا فامتنع. وتوفي بمصر. من كتبه (شرح تلخيص الجامع الكبير للخلاي -خ) فقه، و (العقيدة -خ) توحيد، و (العناية في شرح الهداية -ط) فقه، و (شرح مشارق الانوار -خ) و (التقرير -خ) على اصول البزدوي، و (شرح رصية الامام ابي حنفية -خ) و (شرح المنار) و (شرح مختصر ابن الحاجب) و (شرح تلخيص المعاني) و (شرح الفية ابن معطي) و (حاشية على الكشاف -خ) و (الارشاد -خ) في شرح الفقه الاكبر لابي حنفية. </w:t>
      </w:r>
    </w:p>
    <w:p>
      <w:pPr>
        <w:jc w:val="start"/>
        <w:bidi/>
      </w:pPr>
      <w:r>
        <w:rPr>
          <w:sz w:val="24"/>
          <w:szCs w:val="24"/>
          <w:b w:val="1"/>
          <w:bCs w:val="1"/>
          <w:rtl/>
        </w:rPr>
        <w:t xml:space="preserve">
الأعلام،(دار العلم للملايين - بيروت،2002،ط 15،ج 7،ص 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محمد البابرتي
</w:t>
      </w:r>
    </w:p>
    <w:p>
      <w:pPr/>
      <w:r>
        <w:rPr/>
        <w:t xml:space="preserve">محمد بن محمد البابرتي ومحمد بن محمد بن محمود، علامة المتأخرين، وخاتمة المحققين، أكمل الدين البابرتي.</w:t>
      </w:r>
    </w:p>
    <w:p/>
    <w:p>
      <w:pPr/>
      <w:r>
        <w:rPr/>
        <w:t xml:space="preserve">برع، وساد، وأفتى، ودرس، وأفاد.</w:t>
      </w:r>
    </w:p>
    <w:p/>
    <w:p>
      <w:pPr/>
      <w:r>
        <w:rPr/>
        <w:t xml:space="preserve">وصنف فأجاد. فمن ذلك:’’شرح مشارق الأنوار’’ و’’شرح الهداية المسمى بالعناية’’ و’’شرح أصول البزدوي’’ المسمى بـ’’التقرير’’ و’’شرح المنار المسمى بالأنوار’’ و’’شرح ألفية ابن معطي’’ و’’شرح التلخيص في المعاني والبيان’’ و’’شرح مختصر ابن الحاجب’’ الأصلي و’’شرح السراجية’’ و’’مقدمة في الفرائض’’ و’’شرح تلخيص الخلاطي للجامع الكبير’’ قطعتين لم يكمل. و’’شرح تجريد النصير الطوسي’’لم يكمل؛ و’’حاشية علي الكشاف’’ إلى تمام ’’الزهراوين’’.</w:t>
      </w:r>
    </w:p>
    <w:p/>
    <w:p>
      <w:pPr/>
      <w:r>
        <w:rPr/>
        <w:t xml:space="preserve">وكانت وفاته ليلة الجمعة، تاسع عشر رمضان المعظم، سنة ست وثمانين وسبعمائة.</w:t>
      </w:r>
    </w:p>
    <w:p>
      <w:pPr>
        <w:jc w:val="start"/>
        <w:bidi/>
      </w:pPr>
      <w:r>
        <w:rPr>
          <w:sz w:val="24"/>
          <w:szCs w:val="24"/>
          <w:b w:val="1"/>
          <w:bCs w:val="1"/>
          <w:rtl/>
        </w:rPr>
        <w:t xml:space="preserve">
تاج التراجم في طبقات الحنفية،(دار القلم - دمشق،1992،ط 1،ج 1،ص 276)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محمود بن أحمد البابرتي الشيخ أكمل الدين الحنفي
</w:t>
      </w:r>
    </w:p>
    <w:p>
      <w:pPr/>
      <w:r>
        <w:rPr/>
        <w:t xml:space="preserve">محمد بن محمود بن أحمد البابرتي الشيخ أكمل الدين الحنفي محمد بن محمود بن أحمد البابرتي الشيخ أكمل الدين الحنفي ويقال محمد بن محمد بن محمود ولد سنة بضع عشرة وسبعمائة وأخذ عن أبي حيان وعن الشيخ شمس الدين الأصبهاني وقرره شيخو في مشيخة الشيخونية وعظم عنده جدا ثم عند من بعده إلى أن زادت عظمته عند الظاهر برقوق بحيث كان يجيء إلى شباك الشيخونية فيكلمه وهو راكب وينتظره حتى يخرج فيركب معه وكان فاضلا صاحب فنون وافر العقل ويقال إنه كان يعتقد مذهب الوحدة ذكره ذلك عنه ابن خلدون وصنف النقود والردود شرحا لمختصر ابن الحاجب وشرح عقيدة النصير الطوسي وشرح مشارق الأنوار للصغاني شرحا وسطا غزير الفائدة مات سنة 786 وقد جاوز السبعين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محمود بن أحمد البابرتي الشيخ أكمل الدين الحنفي
</w:t>
      </w:r>
    </w:p>
    <w:p>
      <w:pPr/>
      <w:r>
        <w:rPr/>
        <w:t xml:space="preserve">محمد بن محمود بن أحمد البابرتي الشيخ أكمل الدين الحنفي. ولد سنة بضع عشرة وسبعمائة.</w:t>
      </w:r>
    </w:p>
    <w:p/>
    <w:p>
      <w:pPr/>
      <w:r>
        <w:rPr/>
        <w:t xml:space="preserve">وأخذ عن أبي حيان، والأصفهاني، وسمع الحديث من الدلاصي، وابن عبد الهادي، وقرره شيخون في مشيخة مدرسته، وعظم عنده جدا وعند من بعده بحيث كان الظاهر برقوق يجيء إلى شباك الشيخونية فيكلمه وهو راكب وينتظره حتى يخرج فيركب معه.</w:t>
      </w:r>
    </w:p>
    <w:p/>
    <w:p>
      <w:pPr/>
      <w:r>
        <w:rPr/>
        <w:t xml:space="preserve">وكان علامة، فاضلا، ذا فنون، وافر العقل، قوي النفس، عظيم الهيئة، مهيبا عرض عليه القضاء مرارا فامتنع.</w:t>
      </w:r>
    </w:p>
    <w:p/>
    <w:p>
      <w:pPr/>
      <w:r>
        <w:rPr/>
        <w:t xml:space="preserve">وله من التصانيف «التفسير»، «شرح المشارق»، «شرح مختصر ابن الحاجب»؛ «شرح عقيدة الطوسي»، «شرح الهداية في الفقه»، «شرح ألفية ابن معطي في النحو»، «شرح المنار»، «شرح البزدوي»، «شرح التلخيص في المعاني».</w:t>
      </w:r>
    </w:p>
    <w:p/>
    <w:p>
      <w:pPr/>
      <w:r>
        <w:rPr/>
        <w:t xml:space="preserve">قال الحافظ ابن حجر؛ وما علمته حدث بشيء من مسموعاته. مات ليلة الجمعة تاسع عشر رمضان سنة ست وثمانين وسبعمائة، وحضر جنازته السلطان فمن دونه، ودفن بالشيخونية.</w:t>
      </w:r>
    </w:p>
    <w:p/>
    <w:p>
      <w:pPr/>
      <w:r>
        <w:rPr/>
        <w:t xml:space="preserve">ذكره شيخنا في «طبقات النحاة».</w:t>
      </w:r>
    </w:p>
    <w:p>
      <w:pPr>
        <w:jc w:val="start"/>
        <w:bidi/>
      </w:pPr>
      <w:r>
        <w:rPr>
          <w:sz w:val="24"/>
          <w:szCs w:val="24"/>
          <w:b w:val="1"/>
          <w:bCs w:val="1"/>
          <w:rtl/>
        </w:rPr>
        <w:t xml:space="preserve">
طبقات المفسرين للداوودي،(دار الكتب العلمية - بيروت،0000،ط 0،ج 2،ص 253)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محمد بن محمود علامة المتأخرين أكمل الدين البابرتي
</w:t>
      </w:r>
    </w:p>
    <w:p>
      <w:pPr/>
      <w:r>
        <w:rPr/>
        <w:t xml:space="preserve">محمد بن محمد بن محمود علامة المتأخرين أكمل الدين البابرتي ورع وساد وأفتى ودرس وأفاد وصنف فأجاد</w:t>
      </w:r>
    </w:p>
    <w:p/>
    <w:p>
      <w:pPr/>
      <w:r>
        <w:rPr/>
        <w:t xml:space="preserve">فمن مصنفاته شرح مشارق الأنوار وشرح الهداية المسمى بالعناية وشرح أصول البزدوي المسمى بالتقرير وشرح المنار المسمى بالأنوار وشرح ألفية ابن معطي وشرح التلخيص في المعاني والبيان وشرح المختصر ابن الحاجب الأصلي وشرح السراجية ومقدمة في الفرائض وشرح تلخيص الخلاطي للجامع الكبير قطعتين لم يكمل وشرح تجريد النصير الطوسي لم يكمل وله تفسير مكتمل للقرآن والحاشية على تفسير الكشاف</w:t>
      </w:r>
    </w:p>
    <w:p/>
    <w:p>
      <w:pPr/>
      <w:r>
        <w:rPr/>
        <w:t xml:space="preserve">وذكر في أسامي الكتب منها قطعة على تفسير سورة الفتح قال فيه قال فلان كذا أقول على هذا المنوال ثم منها قطعة أولها من سورة البقرة إلى آخر الزهراوين ولكن لا يعلم أكمله أم لا وكان أول هذه القطعة الحمد لله كاشف الكروب</w:t>
      </w:r>
    </w:p>
    <w:p/>
    <w:p>
      <w:pPr/>
      <w:r>
        <w:rPr/>
        <w:t xml:space="preserve">انتهى</w:t>
      </w:r>
    </w:p>
    <w:p/>
    <w:p>
      <w:pPr/>
      <w:r>
        <w:rPr/>
        <w:t xml:space="preserve">وكانت وفاته في سنة ست وثمانين وسبعمائة</w:t>
      </w:r>
    </w:p>
    <w:p>
      <w:pPr>
        <w:jc w:val="start"/>
        <w:bidi/>
      </w:pPr>
      <w:r>
        <w:rPr>
          <w:sz w:val="24"/>
          <w:szCs w:val="24"/>
          <w:b w:val="1"/>
          <w:bCs w:val="1"/>
          <w:rtl/>
        </w:rPr>
        <w:t xml:space="preserve">
طبقات المفسرين للأدنه وي،(مكتبة العلوم والحكم - المدينة المنورة،1997،ط 1،ج 1،ص 299)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2026-07-29T11:50:22+03:00</dcterms:created>
  <dcterms:modified xsi:type="dcterms:W3CDTF">2026-07-29T11:50:22+03:00</dcterms:modified>
</cp:coreProperties>
</file>

<file path=docProps/custom.xml><?xml version="1.0" encoding="utf-8"?>
<Properties xmlns="http://schemas.openxmlformats.org/officeDocument/2006/custom-properties" xmlns:vt="http://schemas.openxmlformats.org/officeDocument/2006/docPropsVTypes"/>
</file>