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حمد الغزي
</w:t>
      </w:r>
    </w:p>
    <w:p>
      <w:pPr>
        <w:jc w:val="start"/>
        <w:bidi/>
      </w:pPr>
      <w:r>
        <w:rPr>
          <w:rFonts w:ascii="arial" w:hAnsi="arial" w:eastAsia="arial" w:cs="arial"/>
          <w:sz w:val="28"/>
          <w:szCs w:val="28"/>
          <w:b w:val="1"/>
          <w:bCs w:val="1"/>
          <w:rtl/>
        </w:rPr>
        <w:t xml:space="preserve">الحسين بن علي بن حمد الغزي
</w:t>
      </w:r>
    </w:p>
    <w:p>
      <w:pPr/>
      <w:r>
        <w:rPr/>
        <w:t xml:space="preserve">الحسين بن علي بن حمد الغزي عز الدين أخو الحسن بن علي الغزي، تقدم تمام نسبه في ترجمة أخيه.</w:t>
      </w:r>
    </w:p>
    <w:p/>
    <w:p>
      <w:pPr/>
      <w:r>
        <w:rPr/>
        <w:t xml:space="preserve">كان يعمل بيده عدة صنائع، ويتقن أشياء عرفه فيها ضائع، ومعروفه ضائع. وكان يلعب بالعود ويتقن نجارته، ويأتي فيه بأشياء إلا أنه لم تربح فيه تجارته، فإنه كان عثيرا، ولا يزال إلى معروف الناس فقيرا.</w:t>
      </w:r>
    </w:p>
    <w:p/>
    <w:p>
      <w:pPr/>
      <w:r>
        <w:rPr/>
        <w:t xml:space="preserve">وكان ينظم نظما مقاربا، ويكتب خطا ما وصل طبقة أخيه ولا ربا، وكتب في الدرج بعد وفاة أخيه وأقام مدة إلا أنه لم تشد في ذلك أواخيه:</w:t>
      </w:r>
    </w:p>
    <w:p/>
    <w:p>
      <w:pPr>
        <w:jc w:val="center"/>
      </w:pPr>
      <w:r>
        <w:rPr>
          <w:color w:val="ff0000"/>
        </w:rPr>
        <w:t xml:space="preserve">إذا لم يكن عون من الله للفتى</w:t>
      </w:r>
      <w:r>
        <w:rPr>
          <w:color w:val="ff0000"/>
        </w:rPr>
        <w:t xml:space="preserve">      </w:t>
      </w:r>
      <w:r>
        <w:rPr>
          <w:color w:val="ff0000"/>
        </w:rPr>
        <w:t xml:space="preserve">فأكثر ما يجني عليه اجتهاده</w:t>
      </w:r>
    </w:p>
    <w:p/>
    <w:p>
      <w:pPr/>
      <w:r>
        <w:rPr/>
        <w:t xml:space="preserve">ولم يزل على حاله إلى أن توجه إلى مصر، فطعن بها وتردى برداء تربها.</w:t>
      </w:r>
    </w:p>
    <w:p/>
    <w:p>
      <w:pPr/>
      <w:r>
        <w:rPr/>
        <w:t xml:space="preserve">وتوفي - رحمه الله تعالى - في يوم الاثنين ثامن شهر رجب الفرد سنة أربع وستين وسبع مئة.</w:t>
      </w:r>
    </w:p>
    <w:p/>
    <w:p>
      <w:pPr/>
      <w:r>
        <w:rPr/>
        <w:t xml:space="preserve">كان هذا عز الدين أصغر من أخيه بدر الدين، كان يعمل بيده عدة صنائع ويعاني التصوير، ويصنع ذلك، ولم يكن في ذلك مجيدا، كما جود نجارة العود، فإنه نجز للأمير سيف الدين طقطاي الدوادار عودا كان عجبا من العجائب، وكان يلعب بالعود، ووقفني مرة على مصنف، وضعه في الموسيقى.</w:t>
      </w:r>
    </w:p>
    <w:p/>
    <w:p>
      <w:pPr/>
      <w:r>
        <w:rPr/>
        <w:t xml:space="preserve">وكان قد دخل بعد وفاة أخيه بدر الدين إلى ديوان الإنشاء بدمشق وأقام به في قلة محصول من معلومه وتأخره، إلى أن قطع الناس في أيام الوزير فخر الدين بن قروينه، وكان في جملة من قطع، ثم إنه يستكتب في الديوان على كتب القصص بغير معلوم.</w:t>
      </w:r>
    </w:p>
    <w:p/>
    <w:p>
      <w:pPr/>
      <w:r>
        <w:rPr/>
        <w:t xml:space="preserve">وفي أيام القاضي جمال الدين بن الأثير منع من ذلك، فساءت حاله وتوجه في صحبة شمس الدين بن أبي السفاح إلى مصر، فطعن في يوم والثاني. وتوفي رحمه الله تعالى، وكان يكتب مقاربا وينظم كذلك.</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2026-07-29T10:40:43+03:00</dcterms:created>
  <dcterms:modified xsi:type="dcterms:W3CDTF">2026-07-29T10:40:43+03:00</dcterms:modified>
</cp:coreProperties>
</file>

<file path=docProps/custom.xml><?xml version="1.0" encoding="utf-8"?>
<Properties xmlns="http://schemas.openxmlformats.org/officeDocument/2006/custom-properties" xmlns:vt="http://schemas.openxmlformats.org/officeDocument/2006/docPropsVTypes"/>
</file>