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جزي الكلبي
</w:t>
      </w:r>
    </w:p>
    <w:p>
      <w:pPr>
        <w:jc w:val="start"/>
        <w:bidi/>
      </w:pPr>
      <w:r>
        <w:rPr>
          <w:rFonts w:ascii="arial" w:hAnsi="arial" w:eastAsia="arial" w:cs="arial"/>
          <w:sz w:val="28"/>
          <w:szCs w:val="28"/>
          <w:b w:val="1"/>
          <w:bCs w:val="1"/>
          <w:rtl/>
        </w:rPr>
        <w:t xml:space="preserve">ابن جزي الكلبي
</w:t>
      </w:r>
    </w:p>
    <w:p>
      <w:pPr/>
      <w:r>
        <w:rPr/>
        <w:t xml:space="preserve">ابن جزي الكلبي  محمد بن محمد بن احمد، ابن جزي الكلبي، ابو عبد الله: شاعر من كتاب الدواوين السلطانية؛ اندلسي، من أهل غرناة. ولد فيها، وفاق بشعره ونثره، على حداثة سنة. واستكتبه امير المسلمين ابو الحجاج يوسف ابن الاحر النصري، ثم ضربه بالسياط من غير ذنب اقترفه، ففارقه وانتقل إلى المغرب فاقام بفاس وحظى عند ملكها المتوكل على الله ابي عنان لمريني. وتوفي فيها. له كتاب في (تاريخ غرناطة) وقف لسان الدبن ابن الخطيب على اجزاء منه. وهو الذي املي عليه (ابن بطوطة) رحلته فكتبها سنة 756 وكان ابوه من اعلام الاندلس ايضا (تقدمت ترجمته 6: 221). </w:t>
      </w:r>
    </w:p>
    <w:p>
      <w:pPr>
        <w:jc w:val="start"/>
        <w:bidi/>
      </w:pPr>
      <w:r>
        <w:rPr>
          <w:sz w:val="24"/>
          <w:szCs w:val="24"/>
          <w:b w:val="1"/>
          <w:bCs w:val="1"/>
          <w:rtl/>
        </w:rPr>
        <w:t xml:space="preserve">
الأعلام،(دار العلم للملايين - بيروت،2002،ط 15،ج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2026-10-06T22:19:22+03:00</dcterms:created>
  <dcterms:modified xsi:type="dcterms:W3CDTF">2026-10-06T22:19:22+03:00</dcterms:modified>
</cp:coreProperties>
</file>

<file path=docProps/custom.xml><?xml version="1.0" encoding="utf-8"?>
<Properties xmlns="http://schemas.openxmlformats.org/officeDocument/2006/custom-properties" xmlns:vt="http://schemas.openxmlformats.org/officeDocument/2006/docPropsVTypes"/>
</file>