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العبدري
</w:t>
      </w:r>
    </w:p>
    <w:p>
      <w:pPr>
        <w:jc w:val="start"/>
        <w:bidi/>
      </w:pPr>
      <w:r>
        <w:rPr>
          <w:rFonts w:ascii="arial" w:hAnsi="arial" w:eastAsia="arial" w:cs="arial"/>
          <w:sz w:val="28"/>
          <w:szCs w:val="28"/>
          <w:b w:val="1"/>
          <w:bCs w:val="1"/>
          <w:rtl/>
        </w:rPr>
        <w:t xml:space="preserve">العبدري
</w:t>
      </w:r>
    </w:p>
    <w:p>
      <w:pPr/>
      <w:r>
        <w:rPr/>
        <w:t xml:space="preserve">العبدري محمد بن محمد بن محمد بن علي ابن أحمد بن مسعود أبو عبد الله العبدري: فقيه رحالة مالكي.</w:t>
      </w:r>
    </w:p>
    <w:p/>
    <w:p>
      <w:pPr/>
      <w:r>
        <w:rPr/>
        <w:t xml:space="preserve">يقال له الحاحي و (الحيحي) نسبة إلى بلاد (حاحة) القبيلة البربرية، على 60 كيلومترا من (الصويرة) في الشاطئ الاطلنطي. ولد ونشأ بها وتعلم حتى كان قاضيا بمراكش، ثم استقر في حاحة وتوفي بها، وقبره معروف فيها يطلق عليه اسم (سيدي أبو البركات) وكان شاعرا فحلا وأديبا نقادا. وهو صاحب (الرحلة العبدرية - ط) قام بها في 25 ذي القعدة 688.</w:t>
      </w:r>
    </w:p>
    <w:p>
      <w:pPr>
        <w:jc w:val="start"/>
        <w:bidi/>
      </w:pPr>
      <w:r>
        <w:rPr>
          <w:sz w:val="24"/>
          <w:szCs w:val="24"/>
          <w:b w:val="1"/>
          <w:bCs w:val="1"/>
          <w:rtl/>
        </w:rPr>
        <w:t xml:space="preserve">
الأعلام،(دار العلم للملايين - بيروت،2002،ط 15،ج 7،ص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2026-10-06T21:11:56+03:00</dcterms:created>
  <dcterms:modified xsi:type="dcterms:W3CDTF">2026-10-06T21:11:56+03:00</dcterms:modified>
</cp:coreProperties>
</file>

<file path=docProps/custom.xml><?xml version="1.0" encoding="utf-8"?>
<Properties xmlns="http://schemas.openxmlformats.org/officeDocument/2006/custom-properties" xmlns:vt="http://schemas.openxmlformats.org/officeDocument/2006/docPropsVTypes"/>
</file>