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القرشي
</w:t>
      </w:r>
    </w:p>
    <w:p>
      <w:pPr>
        <w:jc w:val="start"/>
        <w:bidi/>
      </w:pPr>
      <w:r>
        <w:rPr>
          <w:rFonts w:ascii="arial" w:hAnsi="arial" w:eastAsia="arial" w:cs="arial"/>
          <w:sz w:val="28"/>
          <w:szCs w:val="28"/>
          <w:b w:val="1"/>
          <w:bCs w:val="1"/>
          <w:rtl/>
        </w:rPr>
        <w:t xml:space="preserve">ابن القرشي
</w:t>
      </w:r>
    </w:p>
    <w:p>
      <w:pPr/>
      <w:r>
        <w:rPr/>
        <w:t xml:space="preserve">ابن القرشي  محمد بن محمد بن ابي حرب بن عبد الصمد القرشي البغدادي، ابو الحسن: كاتب، من الشعراء. من ظرفاء بغداد. كان ناظرا على عقار الخليفة. واقعده الزمان ومسه الفقر وكسدت سوقه. له (ديوان شعر). قال الحافظ المنذري: قال الشعر الجيد، ولنا منه اجازة كتب بها الينا من بغداد. </w:t>
      </w:r>
    </w:p>
    <w:p>
      <w:pPr>
        <w:jc w:val="start"/>
        <w:bidi/>
      </w:pPr>
      <w:r>
        <w:rPr>
          <w:sz w:val="24"/>
          <w:szCs w:val="24"/>
          <w:b w:val="1"/>
          <w:bCs w:val="1"/>
          <w:rtl/>
        </w:rPr>
        <w:t xml:space="preserve">
الأعلام،(دار العلم للملايين - بيروت،2002،ط 15،ج 7،ص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النرسي الشاعر
</w:t>
      </w:r>
    </w:p>
    <w:p>
      <w:pPr/>
      <w:r>
        <w:rPr/>
        <w:t xml:space="preserve">ابن النرسي الشاعر محمد بن محمد بن أبي حرب بن عبد الصمد أبو الحسن ابن النرسي البغداذي الكاتب الشاعر، ولد سنة أربع وأربعين وتوفي سنة ست وعشرين وست ماية، سمع وروى وله ديوان شعر وله نثر ونوادر سايرة، وكان من ظرفاء بغداذ وأقعده الزمان ومسه الفقر وكسدت سوقه، قال ابن النجار: كان ناظرا على عقار الخليفة، ومن شعره:</w:t>
      </w:r>
    </w:p>
    <w:p/>
    <w:p>
      <w:pPr>
        <w:jc w:val="center"/>
      </w:pPr>
      <w:r>
        <w:rPr>
          <w:color w:val="ff0000"/>
        </w:rPr>
        <w:t xml:space="preserve">ليت العواذل للعذال ما خلقوا</w:t>
      </w:r>
      <w:r>
        <w:rPr>
          <w:color w:val="ff0000"/>
        </w:rPr>
        <w:t xml:space="preserve">      </w:t>
      </w:r>
      <w:r>
        <w:rPr>
          <w:color w:val="ff0000"/>
        </w:rPr>
        <w:t xml:space="preserve">كم عذبوا بأليم اللوم مشتاقا</w:t>
      </w:r>
    </w:p>
    <w:p/>
    <w:p>
      <w:pPr>
        <w:jc w:val="center"/>
      </w:pPr>
      <w:r>
        <w:rPr>
          <w:color w:val="ff0000"/>
        </w:rPr>
        <w:t xml:space="preserve">أشجاه نوح حمامات فصاغ لها</w:t>
      </w:r>
      <w:r>
        <w:rPr>
          <w:color w:val="ff0000"/>
        </w:rPr>
        <w:t xml:space="preserve">      </w:t>
      </w:r>
      <w:r>
        <w:rPr>
          <w:color w:val="ff0000"/>
        </w:rPr>
        <w:t xml:space="preserve">من أسود العين يوم البين أطواقا</w:t>
      </w:r>
    </w:p>
    <w:p/>
    <w:p>
      <w:pPr>
        <w:jc w:val="center"/>
      </w:pPr>
      <w:r>
        <w:rPr>
          <w:color w:val="ff0000"/>
        </w:rPr>
        <w:t xml:space="preserve">وبات يرعى إحمرار النجم يحسبه</w:t>
      </w:r>
      <w:r>
        <w:rPr>
          <w:color w:val="ff0000"/>
        </w:rPr>
        <w:t xml:space="preserve">      </w:t>
      </w:r>
      <w:r>
        <w:rPr>
          <w:color w:val="ff0000"/>
        </w:rPr>
        <w:t xml:space="preserve">في الليل سقط زناد مس حراقا</w:t>
      </w:r>
    </w:p>
    <w:p/>
    <w:p>
      <w:pPr>
        <w:jc w:val="center"/>
      </w:pPr>
      <w:r>
        <w:rPr>
          <w:color w:val="ff0000"/>
        </w:rPr>
        <w:t xml:space="preserve">والأزرق اللون كالكبريت ذي شعب</w:t>
      </w:r>
      <w:r>
        <w:rPr>
          <w:color w:val="ff0000"/>
        </w:rPr>
        <w:t xml:space="preserve">      </w:t>
      </w:r>
      <w:r>
        <w:rPr>
          <w:color w:val="ff0000"/>
        </w:rPr>
        <w:t xml:space="preserve">أطرقن عند اقتباس منه إطراقا</w:t>
      </w:r>
    </w:p>
    <w:p/>
    <w:p>
      <w:pPr/>
      <w:r>
        <w:rPr/>
        <w:t xml:space="preserve">وقال يرثي امرأته</w:t>
      </w:r>
    </w:p>
    <w:p/>
    <w:p>
      <w:pPr>
        <w:jc w:val="center"/>
      </w:pPr>
      <w:r>
        <w:rPr>
          <w:color w:val="ff0000"/>
        </w:rPr>
        <w:t xml:space="preserve">لما تعذر أن أكون بها الفدا</w:t>
      </w:r>
      <w:r>
        <w:rPr>
          <w:color w:val="ff0000"/>
        </w:rPr>
        <w:t xml:space="preserve">      </w:t>
      </w:r>
      <w:r>
        <w:rPr>
          <w:color w:val="ff0000"/>
        </w:rPr>
        <w:t xml:space="preserve">فتعيش بعدي أو نموت جميعا</w:t>
      </w:r>
    </w:p>
    <w:p/>
    <w:p>
      <w:pPr>
        <w:jc w:val="center"/>
      </w:pPr>
      <w:r>
        <w:rPr>
          <w:color w:val="ff0000"/>
        </w:rPr>
        <w:t xml:space="preserve">اتبعتها حلل الشباب فما بقى</w:t>
      </w:r>
      <w:r>
        <w:rPr>
          <w:color w:val="ff0000"/>
        </w:rPr>
        <w:t xml:space="preserve">      </w:t>
      </w:r>
      <w:r>
        <w:rPr>
          <w:color w:val="ff0000"/>
        </w:rPr>
        <w:t xml:space="preserve">فسواد عيني قد أذيب دموعا</w:t>
      </w:r>
    </w:p>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النرسي
</w:t>
      </w:r>
    </w:p>
    <w:p>
      <w:pPr/>
      <w:r>
        <w:rPr/>
        <w:t xml:space="preserve">ابن النرسي الشيخ أبو الحسن محمد بن محمد بن أبي حرب بن عبد الصمد ابن النرسي الأديب، أحد الشعراء، ببغداد.</w:t>
      </w:r>
    </w:p>
    <w:p/>
    <w:p>
      <w:pPr/>
      <w:r>
        <w:rPr/>
        <w:t xml:space="preserve">ولد سنة 544، وسمع الأول من حديث ابن زنبور الوراق، من أبي محمد بن المادح: أخبرنا الزينبي عنه. والثاني من حديث ابن صاعد بالإسناد. وسمع من هبة الله ابن الشبلي، وأبي الفتح ابن البطي، فسمع من ابن البطي ’’مسند حميد’’ عن أنس، لأبي بكر الشافعي، وكتاب ’’الاستيعاب’’ لابن عبد البر عن الحميدي، إجازة عن المؤلف؛ أجازه بفوت. وسمع من صالح بن الرخلة، وتركناز بنت الدامغاني رابع ’’المحامليات’’، بسماعهما من النعالي.</w:t>
      </w:r>
    </w:p>
    <w:p/>
    <w:p>
      <w:pPr/>
      <w:r>
        <w:rPr/>
        <w:t xml:space="preserve">روى عنه ابن الدبيثي، والجمال ابن الصيرفي، والتقي ابن الواسطي. وبالإجازة: فاطمة بنت سليمان، وطائفة. وكان كاتبا سيئ التصرف، ظريفا، نديما.</w:t>
      </w:r>
    </w:p>
    <w:p/>
    <w:p>
      <w:pPr/>
      <w:r>
        <w:rPr/>
        <w:t xml:space="preserve">مات في جمادى الآخرة، سنة ست وعشرين وست مائة.</w:t>
      </w:r>
    </w:p>
    <w:p/>
    <w:p>
      <w:pPr/>
      <w:r>
        <w:rPr/>
        <w:t xml:space="preserve">ابن النرسي، الهمذاني: </w:t>
      </w:r>
    </w:p>
    <w:p>
      <w:pPr>
        <w:jc w:val="start"/>
        <w:bidi/>
      </w:pPr>
      <w:r>
        <w:rPr>
          <w:sz w:val="24"/>
          <w:szCs w:val="24"/>
          <w:b w:val="1"/>
          <w:bCs w:val="1"/>
          <w:rtl/>
        </w:rPr>
        <w:t xml:space="preserve">
سير أعلام النبلاء،(دار الحديث- القاهرة،2006،ط 1،ج 16،ص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2026-10-05T18:23:54+03:00</dcterms:created>
  <dcterms:modified xsi:type="dcterms:W3CDTF">2026-10-05T18:23:54+03:00</dcterms:modified>
</cp:coreProperties>
</file>

<file path=docProps/custom.xml><?xml version="1.0" encoding="utf-8"?>
<Properties xmlns="http://schemas.openxmlformats.org/officeDocument/2006/custom-properties" xmlns:vt="http://schemas.openxmlformats.org/officeDocument/2006/docPropsVTypes"/>
</file>