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محمد بن هبة الله
</w:t>
      </w:r>
    </w:p>
    <w:p>
      <w:pPr>
        <w:jc w:val="start"/>
        <w:bidi/>
      </w:pPr>
      <w:r>
        <w:rPr>
          <w:rFonts w:ascii="arial" w:hAnsi="arial" w:eastAsia="arial" w:cs="arial"/>
          <w:sz w:val="28"/>
          <w:szCs w:val="28"/>
          <w:b w:val="1"/>
          <w:bCs w:val="1"/>
          <w:rtl/>
        </w:rPr>
        <w:t xml:space="preserve">أحمد بن محمد بن محمد بن هبة الله
</w:t>
      </w:r>
    </w:p>
    <w:p>
      <w:pPr/>
      <w:r>
        <w:rPr/>
        <w:t xml:space="preserve">أحمد بن محمد بن محمد بن هبة الله الشيخ الإمام العالم الكاتب المفتي، كمال الدين أبو القاسم بن الصدر الكبير عماد الدين ابن القاضي الكبير شمس الدين أبي نصر بن الشيرازي الدمشقي الشافعي.</w:t>
      </w:r>
    </w:p>
    <w:p/>
    <w:p>
      <w:pPr/>
      <w:r>
        <w:rPr/>
        <w:t xml:space="preserve">تفقه بالشيخ تاج الدين الفزاري، والشيخ زين الدين الفارقي، وقرأ الأصول على الشيخ صفي الدين الهندي، وسمع من الفخر علي ووالده وغيرهما، وحفظ كتاب المزني.</w:t>
      </w:r>
    </w:p>
    <w:p/>
    <w:p>
      <w:pPr/>
      <w:r>
        <w:rPr/>
        <w:t xml:space="preserve">وتميز وبرع، وأخذ في طلب التدريس وشرع، ودرس بالباذرائية في بعض الأوقات، بالشامية الكبرى مرات، ثم استمر بتدريس الناصرية مدة، وذكر لقضاء الشام في عده، وكان خيرا متواضعا، دينا لأفاويق الرفاق راضعا، حميد النشأة، جميل البدأة، خبيرا بالأمور، ذربا بأحوال الجمهور، أثنى علي قاضي القضاة بدر اليد محمد بن جماعة، وقاضي القضاة ابن الحريري، وقالا للسلطان: يصلح للقضاء.</w:t>
      </w:r>
    </w:p>
    <w:p/>
    <w:p>
      <w:pPr/>
      <w:r>
        <w:rPr/>
        <w:t xml:space="preserve">وكان فيه حياء وسكون وميل إلى التخلي وركون، حاققه مرة ابن جملة بحضرة الأمير سيف الدين تنكز - رحمه الله تعالى - وأراد مناظرته فتألم، وأضرب عنه وتحلم، وترك السعي في الشامية لذاك.</w:t>
      </w:r>
    </w:p>
    <w:p/>
    <w:p>
      <w:pPr/>
      <w:r>
        <w:rPr/>
        <w:t xml:space="preserve">وكان بديع الكتابة، جميع سهام أقلامه فيها للإصابة، كتب الريحان والمحقق، وزاد في ذلك على ابن البواب ودقق، وكان خطه قيد النواظر، ونزهة من يرتع في الرياض النواضر، كل سطر كأنه سبحة جوهر راق نظمها، وفاق على الكواكب وسمها.</w:t>
      </w:r>
    </w:p>
    <w:p/>
    <w:p>
      <w:pPr/>
      <w:r>
        <w:rPr/>
        <w:t xml:space="preserve">ولم يول على حاله إلى أن نزل بكمال الدين محاقه وفات إدراكه وإلحاقه.</w:t>
      </w:r>
    </w:p>
    <w:p/>
    <w:p>
      <w:pPr/>
      <w:r>
        <w:rPr/>
        <w:t xml:space="preserve">وتوفي رحمه الله تعالى سنة ست وثلاثين وسبع مئة في ثالث عشر صفر، ودفن بتربتهم.</w:t>
      </w:r>
    </w:p>
    <w:p/>
    <w:p>
      <w:pPr/>
      <w:r>
        <w:rPr/>
        <w:t xml:space="preserve">وموله سنة تسعين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محمد بن هبة الله
</w:t>
      </w:r>
    </w:p>
    <w:p>
      <w:pPr/>
      <w:r>
        <w:rPr/>
        <w:t xml:space="preserve">أحمد بن محمد بن محمد بن هبة الله أحمد بن محمد بن محمد بن هبة الله بن مميل كمال الدين أبو القاسم بن عماد الدين ابن أبي نصر ابن الشيرازي ولد سنة 670 وحفظ مختصر المزني وتفقه بالشيخ تاج الدين ابن الفركاح وزين الدين الفارقي وقرأ الأصول على صفي الدين الهندي وسمع من الفخر علي وغيره ودرس بالباذرائية والشامية والناصرية وذكر لقضاء الشام مرة وكان خيرا متواضعا فلما شغر قضاء الشام أثنى عليه ابن جماعة وابن الحريري عند الناصر وقال لا يصلح وكان بديع الخط كأبيه وفيه سكون وحياء وكان ابن جملة قد سطا عليه بحضرة النائب فتألم لذلك وترك السعي في الشامية وهو أخو المسند شمس الدين أبي نصر الآتي ذكره في المحمدين وكان أصغر من أبي نصر بأكثر من أربعين سنة وكانت وفاته في صفر سنة 736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2026-07-29T02:02:59+03:00</dcterms:created>
  <dcterms:modified xsi:type="dcterms:W3CDTF">2026-07-29T02:02:59+03:00</dcterms:modified>
</cp:coreProperties>
</file>

<file path=docProps/custom.xml><?xml version="1.0" encoding="utf-8"?>
<Properties xmlns="http://schemas.openxmlformats.org/officeDocument/2006/custom-properties" xmlns:vt="http://schemas.openxmlformats.org/officeDocument/2006/docPropsVTypes"/>
</file>