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قرقماس
</w:t>
      </w:r>
    </w:p>
    <w:p>
      <w:pPr>
        <w:jc w:val="start"/>
        <w:bidi/>
      </w:pPr>
      <w:r>
        <w:rPr>
          <w:rFonts w:ascii="arial" w:hAnsi="arial" w:eastAsia="arial" w:cs="arial"/>
          <w:sz w:val="28"/>
          <w:szCs w:val="28"/>
          <w:b w:val="1"/>
          <w:bCs w:val="1"/>
          <w:rtl/>
        </w:rPr>
        <w:t xml:space="preserve">ابن قرقماس
</w:t>
      </w:r>
    </w:p>
    <w:p>
      <w:pPr/>
      <w:r>
        <w:rPr/>
        <w:t xml:space="preserve">ابن قرقماس  محمد بن قرقماس بن عبد الله، الناصري: اديب، من اعيان الحنفية، له شعر فيه رقة. من ابناء المماليك بمصر. مولده ووفاته بالقاهرة. نسبيته إلى (ناصر الدين) الاقتمري. تقدم عند الظاهر خشقدم. وصنف كتبا، من تقدم (زهر الربيع في شواهد البديع -خ) وفي لغته ضعف، وشرحه (الغيث المريع -خ) و (معارضة مقامات الحريري) و (المقامات الفلسفية والترجمانات الصوفية -خ) و (فتح الخلاق في علم الحروف والاوفاق -خ) قال السخاوي: وكتب (تفسيرا في عشرين مجلدة، نسخه من مواضع، وفيه ما ينتقد، وله ايضا (الجمان على القرآن) سجع. وكان حسن الخط، نسخ كثيرا من الكتب، واكثر رزقه منها. </w:t>
      </w:r>
    </w:p>
    <w:p>
      <w:pPr>
        <w:jc w:val="start"/>
        <w:bidi/>
      </w:pPr>
      <w:r>
        <w:rPr>
          <w:sz w:val="24"/>
          <w:szCs w:val="24"/>
          <w:b w:val="1"/>
          <w:bCs w:val="1"/>
          <w:rtl/>
        </w:rPr>
        <w:t xml:space="preserve">
الأعلام،(دار العلم للملايين - بيروت،2002،ط 15،ج 7،ص 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قرقماس، ناصر الدين محمد الاديب
</w:t>
      </w:r>
    </w:p>
    <w:p>
      <w:pPr/>
      <w:r>
        <w:rPr/>
        <w:t xml:space="preserve">ابن قرقماس، ناصر الدين محمد الاديب محمد بن قرقماس الحنفي، الشيخ ناصر الدين، الأديب الشاعر. ولد سنة اثنتين وثمانمائة. واشتغل بالفنون على الشيخ عبد السلام البغدادي وغيره، ومال إلى الأدب، وعلم الحرف، فصار له فيهما ذكر. له مجاميع وكتب منها: ’’ زهر الربيع في البديع ’’، وشرحه سماه</w:t>
      </w:r>
    </w:p>
    <w:p/>
    <w:p>
      <w:pPr/>
      <w:r>
        <w:rPr/>
        <w:t xml:space="preserve">’’ الغيث المريع ’’. مات سنة اثنتين وثمانين وثمانمائة. ومن شعره</w:t>
      </w:r>
    </w:p>
    <w:p/>
    <w:p>
      <w:pPr>
        <w:jc w:val="center"/>
      </w:pPr>
      <w:r>
        <w:rPr>
          <w:color w:val="ff0000"/>
        </w:rPr>
        <w:t xml:space="preserve">ما أكرم الله مولانا وأحكمه</w:t>
      </w:r>
      <w:r>
        <w:rPr>
          <w:color w:val="ff0000"/>
        </w:rPr>
        <w:t xml:space="preserve">      </w:t>
      </w:r>
      <w:r>
        <w:rPr>
          <w:color w:val="ff0000"/>
        </w:rPr>
        <w:t xml:space="preserve">على العصاة تعالى الله عن مثل</w:t>
      </w:r>
    </w:p>
    <w:p/>
    <w:p>
      <w:pPr>
        <w:jc w:val="center"/>
      </w:pPr>
      <w:r>
        <w:rPr>
          <w:color w:val="ff0000"/>
        </w:rPr>
        <w:t xml:space="preserve">أقطع يصل وادع يسمع واستزده يزد</w:t>
      </w:r>
      <w:r>
        <w:rPr>
          <w:color w:val="ff0000"/>
        </w:rPr>
        <w:t xml:space="preserve">      </w:t>
      </w:r>
      <w:r>
        <w:rPr>
          <w:color w:val="ff0000"/>
        </w:rPr>
        <w:t xml:space="preserve">وتب يتب واعصه يستر وسل تنل</w:t>
      </w:r>
    </w:p>
    <w:p/>
    <w:p>
      <w:pPr/>
      <w:r>
        <w:rPr/>
        <w:t xml:space="preserve">وقال:</w:t>
      </w:r>
    </w:p>
    <w:p/>
    <w:p>
      <w:pPr>
        <w:jc w:val="center"/>
      </w:pPr>
      <w:r>
        <w:rPr>
          <w:color w:val="ff0000"/>
        </w:rPr>
        <w:t xml:space="preserve">للحظ من قد رمى قلبي وقامته</w:t>
      </w:r>
      <w:r>
        <w:rPr>
          <w:color w:val="ff0000"/>
        </w:rPr>
        <w:t xml:space="preserve">      </w:t>
      </w:r>
      <w:r>
        <w:rPr>
          <w:color w:val="ff0000"/>
        </w:rPr>
        <w:t xml:space="preserve">وخده وثنايا ثغره العطر</w:t>
      </w:r>
    </w:p>
    <w:p/>
    <w:p>
      <w:pPr>
        <w:jc w:val="center"/>
      </w:pPr>
      <w:r>
        <w:rPr>
          <w:color w:val="ff0000"/>
        </w:rPr>
        <w:t xml:space="preserve">رشق بلا أسهم طعن بلا أسل</w:t>
      </w:r>
      <w:r>
        <w:rPr>
          <w:color w:val="ff0000"/>
        </w:rPr>
        <w:t xml:space="preserve">      </w:t>
      </w:r>
      <w:r>
        <w:rPr>
          <w:color w:val="ff0000"/>
        </w:rPr>
        <w:t xml:space="preserve">نار بلا شعل زهر بلا شجر</w:t>
      </w:r>
    </w:p>
    <w:p/>
    <w:p>
      <w:pPr/>
      <w:r>
        <w:rPr/>
        <w:t xml:space="preserve">وقال:</w:t>
      </w:r>
    </w:p>
    <w:p/>
    <w:p>
      <w:pPr>
        <w:jc w:val="center"/>
      </w:pPr>
      <w:r>
        <w:rPr>
          <w:color w:val="ff0000"/>
        </w:rPr>
        <w:t xml:space="preserve">يا حبذا زمن الربيع وروضه</w:t>
      </w:r>
      <w:r>
        <w:rPr>
          <w:color w:val="ff0000"/>
        </w:rPr>
        <w:t xml:space="preserve">      </w:t>
      </w:r>
      <w:r>
        <w:rPr>
          <w:color w:val="ff0000"/>
        </w:rPr>
        <w:t xml:space="preserve">ونسيمه الخفاق بالأغصان</w:t>
      </w:r>
    </w:p>
    <w:p/>
    <w:p>
      <w:pPr>
        <w:jc w:val="center"/>
      </w:pPr>
      <w:r>
        <w:rPr>
          <w:color w:val="ff0000"/>
        </w:rPr>
        <w:t xml:space="preserve">زمن يريك النجم فيه يانعا</w:t>
      </w:r>
      <w:r>
        <w:rPr>
          <w:color w:val="ff0000"/>
        </w:rPr>
        <w:t xml:space="preserve">      </w:t>
      </w:r>
      <w:r>
        <w:rPr>
          <w:color w:val="ff0000"/>
        </w:rPr>
        <w:t xml:space="preserve">والشمس كالدينار في الميزان</w:t>
      </w:r>
    </w:p>
    <w:p/>
    <w:p>
      <w:pPr>
        <w:jc w:val="start"/>
        <w:bidi/>
      </w:pPr>
      <w:r>
        <w:rPr>
          <w:sz w:val="24"/>
          <w:szCs w:val="24"/>
          <w:b w:val="1"/>
          <w:bCs w:val="1"/>
          <w:rtl/>
        </w:rPr>
        <w:t xml:space="preserve">
نظم العقيان في أعيان الأعيان،(المطبعة السورية الأمريكية - نيويورك  /  المكتبة العلمية - بيروت،1927،ط 0،ج 1،ص 158)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قرقماس الحنفي الشيخ ناصر الدين الأديب الشاعر
</w:t>
      </w:r>
    </w:p>
    <w:p>
      <w:pPr/>
      <w:r>
        <w:rPr/>
        <w:t xml:space="preserve">محمد بن قرقماس الحنفي الشيخ ناصر الدين الأديب الشاعر. ولد سنة اثنتين وثمانمائة. </w:t>
      </w:r>
    </w:p>
    <w:p/>
    <w:p>
      <w:pPr/>
      <w:r>
        <w:rPr/>
        <w:t xml:space="preserve">وتلا بالسبع على الشيخ محمود الفوال.</w:t>
      </w:r>
    </w:p>
    <w:p/>
    <w:p>
      <w:pPr/>
      <w:r>
        <w:rPr/>
        <w:t xml:space="preserve">واشتغل بالنحو والمعاني والبيان وعلم الحرف على علامة الزمان عز الدين محمد بن جماعة.</w:t>
      </w:r>
    </w:p>
    <w:p/>
    <w:p>
      <w:pPr/>
      <w:r>
        <w:rPr/>
        <w:t xml:space="preserve">واشتغل في المنطق والجدل والأصلين والفقه على الشيخ عز الدين عبد السلام البغدادي وغيره، ومال إلى الأدب وعلم الحرف وصار له فيهما ذكر.</w:t>
      </w:r>
    </w:p>
    <w:p/>
    <w:p>
      <w:pPr/>
      <w:r>
        <w:rPr/>
        <w:t xml:space="preserve">وكان منجمعا عن الناس، ملازما للكتابة، بحيث أن أكثر رزقه منها، وكان له تهجد في الليل، وتلاوة كثيرة، ومحاضرة حسنة، وله خط فائق، وشكله في غاية النضرة والبهجة، وله سمت حسن.</w:t>
      </w:r>
    </w:p>
    <w:p/>
    <w:p>
      <w:pPr/>
      <w:r>
        <w:rPr/>
        <w:t xml:space="preserve">وله مصنفات كثيرة منها: «تفسير القرآن الكريم» سماه «فتح الرحمن» وهو ممزوج، و «زهرة الربيع في البديع» وشرحه، سماه «الغيث المريع»، ومجاميع وغير ذلك. مات في شوال سنة اثنتين وثمانين وثمانمائة.</w:t>
      </w:r>
    </w:p>
    <w:p/>
    <w:p>
      <w:pPr/>
      <w:r>
        <w:rPr/>
        <w:t xml:space="preserve">ومن شعره:</w:t>
      </w:r>
    </w:p>
    <w:p/>
    <w:p>
      <w:pPr>
        <w:jc w:val="center"/>
      </w:pPr>
      <w:r>
        <w:rPr>
          <w:color w:val="ff0000"/>
        </w:rPr>
        <w:t xml:space="preserve">ما أكرم الله مولانا وأحلمه</w:t>
      </w:r>
      <w:r>
        <w:rPr>
          <w:color w:val="ff0000"/>
        </w:rPr>
        <w:t xml:space="preserve">      </w:t>
      </w:r>
      <w:r>
        <w:rPr>
          <w:color w:val="ff0000"/>
        </w:rPr>
        <w:t xml:space="preserve"> على العصاة تعالى الله عن مثل </w:t>
      </w:r>
    </w:p>
    <w:p/>
    <w:p>
      <w:pPr>
        <w:jc w:val="center"/>
      </w:pPr>
      <w:r>
        <w:rPr>
          <w:color w:val="ff0000"/>
        </w:rPr>
        <w:t xml:space="preserve">اقطع يصل وادع يسمع استزده يزد</w:t>
      </w:r>
      <w:r>
        <w:rPr>
          <w:color w:val="ff0000"/>
        </w:rPr>
        <w:t xml:space="preserve">      </w:t>
      </w:r>
      <w:r>
        <w:rPr>
          <w:color w:val="ff0000"/>
        </w:rPr>
        <w:t xml:space="preserve"> وتب يتب واعصه يستر وسل ينل</w:t>
      </w:r>
    </w:p>
    <w:p/>
    <w:p>
      <w:pPr/>
      <w:r>
        <w:rPr/>
        <w:t xml:space="preserve">وله أيضا:</w:t>
      </w:r>
    </w:p>
    <w:p/>
    <w:p>
      <w:pPr>
        <w:jc w:val="center"/>
      </w:pPr>
      <w:r>
        <w:rPr>
          <w:color w:val="ff0000"/>
        </w:rPr>
        <w:t xml:space="preserve">للحظ من قد رمى قلبي وقامته</w:t>
      </w:r>
      <w:r>
        <w:rPr>
          <w:color w:val="ff0000"/>
        </w:rPr>
        <w:t xml:space="preserve">      </w:t>
      </w:r>
      <w:r>
        <w:rPr>
          <w:color w:val="ff0000"/>
        </w:rPr>
        <w:t xml:space="preserve"> وخده وثنايا ثغره العطر</w:t>
      </w:r>
    </w:p>
    <w:p/>
    <w:p>
      <w:pPr>
        <w:jc w:val="center"/>
      </w:pPr>
      <w:r>
        <w:rPr>
          <w:color w:val="ff0000"/>
        </w:rPr>
        <w:t xml:space="preserve">رشق بلا أسهم طعن بلا أسل</w:t>
      </w:r>
      <w:r>
        <w:rPr>
          <w:color w:val="ff0000"/>
        </w:rPr>
        <w:t xml:space="preserve">      </w:t>
      </w:r>
      <w:r>
        <w:rPr>
          <w:color w:val="ff0000"/>
        </w:rPr>
        <w:t xml:space="preserve"> نار بلا شعل زهر بلا شجر</w:t>
      </w:r>
    </w:p>
    <w:p/>
    <w:p>
      <w:pPr/>
      <w:r>
        <w:rPr/>
        <w:t xml:space="preserve">وله:</w:t>
      </w:r>
    </w:p>
    <w:p/>
    <w:p>
      <w:pPr>
        <w:jc w:val="center"/>
      </w:pPr>
      <w:r>
        <w:rPr>
          <w:color w:val="ff0000"/>
        </w:rPr>
        <w:t xml:space="preserve">يا حبذا زمن الربيع وروضه</w:t>
      </w:r>
      <w:r>
        <w:rPr>
          <w:color w:val="ff0000"/>
        </w:rPr>
        <w:t xml:space="preserve">      </w:t>
      </w:r>
      <w:r>
        <w:rPr>
          <w:color w:val="ff0000"/>
        </w:rPr>
        <w:t xml:space="preserve"> ونسيمه الخفاق بالأغصان</w:t>
      </w:r>
    </w:p>
    <w:p/>
    <w:p>
      <w:pPr>
        <w:jc w:val="center"/>
      </w:pPr>
      <w:r>
        <w:rPr>
          <w:color w:val="ff0000"/>
        </w:rPr>
        <w:t xml:space="preserve">زمن يريك النجم فيه يانعا</w:t>
      </w:r>
      <w:r>
        <w:rPr>
          <w:color w:val="ff0000"/>
        </w:rPr>
        <w:t xml:space="preserve">      </w:t>
      </w:r>
      <w:r>
        <w:rPr>
          <w:color w:val="ff0000"/>
        </w:rPr>
        <w:t xml:space="preserve"> والشمس كالدينار في الميزان</w:t>
      </w:r>
    </w:p>
    <w:p/>
    <w:p>
      <w:pPr>
        <w:jc w:val="start"/>
        <w:bidi/>
      </w:pPr>
      <w:r>
        <w:rPr>
          <w:sz w:val="24"/>
          <w:szCs w:val="24"/>
          <w:b w:val="1"/>
          <w:bCs w:val="1"/>
          <w:rtl/>
        </w:rPr>
        <w:t xml:space="preserve">
طبقات المفسرين للداوودي،(دار الكتب العلمية - بيروت،0000،ط 0،ج 2،ص 233)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قرقماس
</w:t>
      </w:r>
    </w:p>
    <w:p>
      <w:pPr/>
      <w:r>
        <w:rPr/>
        <w:t xml:space="preserve">محمد بن قرقماس كان عالما بالعلوم ومفسرا للقرآن وقد صنف التفسير للقرآن العظيم في عشرين مجلدا</w:t>
      </w:r>
    </w:p>
    <w:p/>
    <w:p>
      <w:pPr/>
      <w:r>
        <w:rPr/>
        <w:t xml:space="preserve">وكانت وفاته في سنة اثنتين وثمانين وثمانمائة</w:t>
      </w:r>
    </w:p>
    <w:p>
      <w:pPr>
        <w:jc w:val="start"/>
        <w:bidi/>
      </w:pPr>
      <w:r>
        <w:rPr>
          <w:sz w:val="24"/>
          <w:szCs w:val="24"/>
          <w:b w:val="1"/>
          <w:bCs w:val="1"/>
          <w:rtl/>
        </w:rPr>
        <w:t xml:space="preserve">
طبقات المفسرين للأدنه وي،(مكتبة العلوم والحكم - المدينة المنورة،1997،ط 1،ج 1،ص 345)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2026-10-05T15:30:37+03:00</dcterms:created>
  <dcterms:modified xsi:type="dcterms:W3CDTF">2026-10-05T15:30:37+03:00</dcterms:modified>
</cp:coreProperties>
</file>

<file path=docProps/custom.xml><?xml version="1.0" encoding="utf-8"?>
<Properties xmlns="http://schemas.openxmlformats.org/officeDocument/2006/custom-properties" xmlns:vt="http://schemas.openxmlformats.org/officeDocument/2006/docPropsVTypes"/>
</file>