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ابن قايتباي
</w:t>
      </w:r>
    </w:p>
    <w:p>
      <w:pPr>
        <w:jc w:val="start"/>
        <w:bidi/>
      </w:pPr>
      <w:r>
        <w:rPr>
          <w:rFonts w:ascii="arial" w:hAnsi="arial" w:eastAsia="arial" w:cs="arial"/>
          <w:sz w:val="28"/>
          <w:szCs w:val="28"/>
          <w:b w:val="1"/>
          <w:bCs w:val="1"/>
          <w:rtl/>
        </w:rPr>
        <w:t xml:space="preserve">الناصر ابن قايتباي
</w:t>
      </w:r>
    </w:p>
    <w:p>
      <w:pPr/>
      <w:r>
        <w:rPr/>
        <w:t xml:space="preserve">الناصر ابن قايتباي  محمد (الملك الناصر) ابن قايتباي المحمودي الظاهري، ابو السعادات، ناصر الدين: من ملوك دولة الجراكسة في مصر والشام والحجاز. بويع بمصر وابوه على فراش الموت (سنة 901هـ) وكان صغير السن، فقام بتدبير ملكه (كرتباي الاحمر) ثم استبدله به الاتابكي ازبك بن ططخ وساءت سيرة الناصر، فكانت ايامه كلها فتتنا وشرورا، قال معاصره ابن اياس: كان يوصف بالكرم الزائد والشجاعة، لكنه كان جاهلا عسوفا سفاكا للدماء سيء التدبير كثير العشرة للاوباش وقعت منه امور شيغة ومسار في المملكة اقبح سير. قتله بعض الممالي غيلة بارض الطالبية (من ضواحي القاهرة). </w:t>
      </w:r>
    </w:p>
    <w:p>
      <w:pPr>
        <w:jc w:val="start"/>
        <w:bidi/>
      </w:pPr>
      <w:r>
        <w:rPr>
          <w:sz w:val="24"/>
          <w:szCs w:val="24"/>
          <w:b w:val="1"/>
          <w:bCs w:val="1"/>
          <w:rtl/>
        </w:rPr>
        <w:t xml:space="preserve">
الأعلام،(دار العلم للملايين - بيروت،2002،ط 15،ج 7،ص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2026-10-05T15:32:41+03:00</dcterms:created>
  <dcterms:modified xsi:type="dcterms:W3CDTF">2026-10-05T15:32:41+03:00</dcterms:modified>
</cp:coreProperties>
</file>

<file path=docProps/custom.xml><?xml version="1.0" encoding="utf-8"?>
<Properties xmlns="http://schemas.openxmlformats.org/officeDocument/2006/custom-properties" xmlns:vt="http://schemas.openxmlformats.org/officeDocument/2006/docPropsVTypes"/>
</file>