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القصار
</w:t>
      </w:r>
    </w:p>
    <w:p>
      <w:pPr>
        <w:jc w:val="start"/>
        <w:bidi/>
      </w:pPr>
      <w:r>
        <w:rPr>
          <w:rFonts w:ascii="arial" w:hAnsi="arial" w:eastAsia="arial" w:cs="arial"/>
          <w:sz w:val="28"/>
          <w:szCs w:val="28"/>
          <w:b w:val="1"/>
          <w:bCs w:val="1"/>
          <w:rtl/>
        </w:rPr>
        <w:t xml:space="preserve">القصار
</w:t>
      </w:r>
    </w:p>
    <w:p>
      <w:pPr/>
      <w:r>
        <w:rPr/>
        <w:t xml:space="preserve">القصار  محمد بن قاسم بن محمد بن علي القيسي الاندلسي الاصل، الفاسي، أبو عبد الله المعروف بالقصار: مفتي فاس ومحدث المغرب في وقته. أصله من غرناطة جاء أبوه منها، لما استولى عليها الاسبان سنة 897 ه. مولده وسكنه بفاس ووفاته بزاوية ابن ساسي، في طريقه إلى مراكش وقبره بمراكش. ولي إفتاء فاس وخطابة جامع القرويين. له كتب، منها (مناهج العلماء الاخيار في تفسير أحاديث كتاب الانوار - خ) في خزانة الرباط (575 جلا) و (فهرسة - خ) في أسماء شيوخه، رأيتها في 10 صفحات، ضمن مجموع أطلعني عليه السيد إدريس الادريسي بفاس. و (الروض الزاهر - خ) في نسب محمد الطاهر (؟) وقف عليه معاصرنا صاحب الاعلام بمن حل مراكش. </w:t>
      </w:r>
    </w:p>
    <w:p>
      <w:pPr>
        <w:jc w:val="start"/>
        <w:bidi/>
      </w:pPr>
      <w:r>
        <w:rPr>
          <w:sz w:val="24"/>
          <w:szCs w:val="24"/>
          <w:b w:val="1"/>
          <w:bCs w:val="1"/>
          <w:rtl/>
        </w:rPr>
        <w:t xml:space="preserve">
الأعلام،(دار العلم للملايين - بيروت،2002،ط 15،ج 7،ص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2026-10-05T15:26:55+03:00</dcterms:created>
  <dcterms:modified xsi:type="dcterms:W3CDTF">2026-10-05T15:26:55+03:00</dcterms:modified>
</cp:coreProperties>
</file>

<file path=docProps/custom.xml><?xml version="1.0" encoding="utf-8"?>
<Properties xmlns="http://schemas.openxmlformats.org/officeDocument/2006/custom-properties" xmlns:vt="http://schemas.openxmlformats.org/officeDocument/2006/docPropsVTypes"/>
</file>