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الأخوان
</w:t>
      </w:r>
    </w:p>
    <w:p>
      <w:pPr/>
      <w:r>
        <w:rPr/>
        <w:t xml:space="preserve">الأخوان  محمد بن قاسم، محيي الدين الشهير بالأخوين: فاضل دمشقي. قال في كشف الظنون: له (تعليقة) على (أنوار التنزيل) للبيضاوي. قلت: وفي دار الكتب بمصر، مخطوطة باسم (حاشية الأخوين على بعض المواضع من أنوار التنزيل وأسرار التأويل للبيضاوي-خ) في أولها نقص. وفي شذرات الذهب: الأخوان، قوام الدين أبو الخير محمد، وشهاب الدين أبو المكارم أحمد، ابنا القاضي رضي الدين الغزي، توفيا شهيدين بالطاعون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2026-07-29T07:41:07+03:00</dcterms:created>
  <dcterms:modified xsi:type="dcterms:W3CDTF">2026-07-29T07:41:07+03:00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