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القرطي
</w:t>
      </w:r>
    </w:p>
    <w:p>
      <w:pPr>
        <w:jc w:val="start"/>
        <w:bidi/>
      </w:pPr>
      <w:r>
        <w:rPr>
          <w:rFonts w:ascii="arial" w:hAnsi="arial" w:eastAsia="arial" w:cs="arial"/>
          <w:sz w:val="28"/>
          <w:szCs w:val="28"/>
          <w:b w:val="1"/>
          <w:bCs w:val="1"/>
          <w:rtl/>
        </w:rPr>
        <w:t xml:space="preserve">ابن القرطي
</w:t>
      </w:r>
    </w:p>
    <w:p>
      <w:pPr/>
      <w:r>
        <w:rPr/>
        <w:t xml:space="preserve">ابن القرطي  محمد بن القاسم بن شعبان، أبو اسحاق، ابن القرطي، ويقال له ابن شعبان، من نسل عمار بن ياسر : رأس الفقهاء المالكيين بمصر في وقته، مع التفنن في التاريخ والادب. كان كثير الذم لبني عبيد (الفاطميين) ويدعو الله أن يميته قبل دخولهم مصر. وبعث إليه معد بن إسماعيل (المعز الفاطمي) بكتاب ومئة مثقال مع رسوله ابن الديلي (؟) فقرض البسملة من أعلى الكتاب وأحرق باقيه بالشمعة أمام الرسول، ورد المئة عليه. وكان الحكم المستنصر أمير المؤمنين بالاندلس يوجه سرا كل عام إلى كل واحد من علماء مصر صلة سنية (مئتي مثقال) ويخص ابن شعبان بضعفها. وفعل ذلك بعده صاحب القيروان فردها ابن شعبان وأساء القول فيه. وكانت وفاته وقت دخول الفاطميين إلى مصر، عن نيف وثمانين سنة. له تآليف، منها (الزاهي الشعباني) في الفقه، و (أحكام القرآن) و (مناقب مالك) و (شيوخ مالك) و (الرواة عن مالك) و (المناسك) قال الفرغاني : كان يلحن ولم يكن له بصر بالعربية مع غزارة علمه. وقال القاضي عياض : في كتبه غرائب من قول مالك وأقوال شاذة عن قوم لم يشتهروا بصحبته وليست مما رواه ثقات أصحابه. </w:t>
      </w:r>
    </w:p>
    <w:p>
      <w:pPr>
        <w:jc w:val="start"/>
        <w:bidi/>
      </w:pPr>
      <w:r>
        <w:rPr>
          <w:sz w:val="24"/>
          <w:szCs w:val="24"/>
          <w:b w:val="1"/>
          <w:bCs w:val="1"/>
          <w:rtl/>
        </w:rPr>
        <w:t xml:space="preserve">
الأعلام،(دار العلم للملايين - بيروت،2002،ط 15،ج 6،ص 335)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شعبان
</w:t>
      </w:r>
    </w:p>
    <w:p>
      <w:pPr/>
      <w:r>
        <w:rPr/>
        <w:t xml:space="preserve">ابن شعبان العلامة أبو إسحاق، شيخ المالكية، واسمه: محمد بن القاسم بن شعبان بن محمد بن ربيعة العماري المصري، من ولد عمار بن ياسر، ويعرف بابن القرطي نسبة إلى بيع القرط.</w:t>
      </w:r>
    </w:p>
    <w:p/>
    <w:p>
      <w:pPr/>
      <w:r>
        <w:rPr/>
        <w:t xml:space="preserve">له التصانيف البديعة، منها: كتاب ’’الزاهي’’ في الفقه، وهو مشهور، وكتاب ’’أحكام القرآن’’، و’’مناقب مالك’’ كبير، وكتاب ’’المنسك’’ وأشياء.</w:t>
      </w:r>
    </w:p>
    <w:p/>
    <w:p>
      <w:pPr/>
      <w:r>
        <w:rPr/>
        <w:t xml:space="preserve">وكان صاحب سنة واتباع، وباع مديد في الفقه، مع بصر بالأخبار وأيام الناس، مع الورع والتقوى وسعة الرواية.</w:t>
      </w:r>
    </w:p>
    <w:p/>
    <w:p>
      <w:pPr/>
      <w:r>
        <w:rPr/>
        <w:t xml:space="preserve">رأيت له تأليفا في تسمية الرواة عن مالك، أوله: الحمد لله الحميد، ذي الرشد والتسديد، والحمد لله أحق ما بدي، وأولى من شكر، الواحد الصمد، جل عن المثل، فلا شبه له ولا عدل، عال على عرشه، فهو دان بعلمه، وذكر باقي الخطبة، ولم يكن له عمل طائل في الرواية.</w:t>
      </w:r>
    </w:p>
    <w:p/>
    <w:p>
      <w:pPr/>
      <w:r>
        <w:rPr/>
        <w:t xml:space="preserve">قال ابن حزم: حدثنا أحمد بن إسماعيل الحضرمي، حدثنا محمد بن أحمد بن خلاص، حدثنا محمد بن القاسم بن شعبان، حدثني إبراهيم بن عثمان، فذكر حديثا واهيا، ثم قال ابن حزم: ابن شعبان في المالكية نظير عبد الباقي بن قانع في الحنفية، فإما تغير حفظهما، وإما اختلطت كتبهما.</w:t>
      </w:r>
    </w:p>
    <w:p/>
    <w:p>
      <w:pPr/>
      <w:r>
        <w:rPr/>
        <w:t xml:space="preserve">وقال القاضي عياض: كان ابن شعبان رأس المالكية بمصر، وأحفظهم للمذهب، مع التفنن، لكن لم يكن له بصر بالنحو.</w:t>
      </w:r>
    </w:p>
    <w:p/>
    <w:p>
      <w:pPr/>
      <w:r>
        <w:rPr/>
        <w:t xml:space="preserve">قلت: وممن روى عنه خلف بن القاسم بن سهلون، وعبد الرحمن بن يحيى العطار، وآخرون.</w:t>
      </w:r>
    </w:p>
    <w:p/>
    <w:p>
      <w:pPr/>
      <w:r>
        <w:rPr/>
        <w:t xml:space="preserve">مات في جمادى الأولى سنة خمس وخمسين وثلاث مائة.</w:t>
      </w:r>
    </w:p>
    <w:p>
      <w:pPr>
        <w:jc w:val="start"/>
        <w:bidi/>
      </w:pPr>
      <w:r>
        <w:rPr>
          <w:sz w:val="24"/>
          <w:szCs w:val="24"/>
          <w:b w:val="1"/>
          <w:bCs w:val="1"/>
          <w:rtl/>
        </w:rPr>
        <w:t xml:space="preserve">
سير أعلام النبلاء،(دار الحديث- القاهرة،2006،ط 1،ج 12،ص 174)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بن القاسم بن شعبان القرطي
</w:t>
      </w:r>
    </w:p>
    <w:p>
      <w:pPr/>
      <w:r>
        <w:rPr/>
        <w:t xml:space="preserve">محمد بن القاسم بن شعبان القرطي وهو آخر من انتهت إليه الرياسة بمصر من المالكيين. وافق موته دخول بني عبيد إلى مصر وكان شديدا عليهم كثير الذم لهم، مات سنة خمس أو ست وخمسين وثلاثمائة.</w:t>
      </w:r>
    </w:p>
    <w:p/>
    <w:p>
      <w:pPr/>
      <w:r>
        <w:rPr/>
        <w:t xml:space="preserve">وكان من أصحاب أبو بكر</w:t>
      </w:r>
    </w:p>
    <w:p>
      <w:pPr>
        <w:jc w:val="start"/>
        <w:bidi/>
      </w:pPr>
      <w:r>
        <w:rPr>
          <w:sz w:val="24"/>
          <w:szCs w:val="24"/>
          <w:b w:val="1"/>
          <w:bCs w:val="1"/>
          <w:rtl/>
        </w:rPr>
        <w:t xml:space="preserve">
طبقات الفقهاء / للشيرازي،(دار الرائد العربي - بيروت،1970،ط 1،ج 1،ص 155)</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2026-10-05T14:27:24+03:00</dcterms:created>
  <dcterms:modified xsi:type="dcterms:W3CDTF">2026-10-05T14:27:24+03:00</dcterms:modified>
</cp:coreProperties>
</file>

<file path=docProps/custom.xml><?xml version="1.0" encoding="utf-8"?>
<Properties xmlns="http://schemas.openxmlformats.org/officeDocument/2006/custom-properties" xmlns:vt="http://schemas.openxmlformats.org/officeDocument/2006/docPropsVTypes"/>
</file>