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العمري
</w:t>
      </w:r>
    </w:p>
    <w:p>
      <w:pPr>
        <w:jc w:val="start"/>
        <w:bidi/>
      </w:pPr>
      <w:r>
        <w:rPr>
          <w:rFonts w:ascii="arial" w:hAnsi="arial" w:eastAsia="arial" w:cs="arial"/>
          <w:sz w:val="28"/>
          <w:szCs w:val="28"/>
          <w:b w:val="1"/>
          <w:bCs w:val="1"/>
          <w:rtl/>
        </w:rPr>
        <w:t xml:space="preserve">العمري
</w:t>
      </w:r>
    </w:p>
    <w:p>
      <w:pPr/>
      <w:r>
        <w:rPr/>
        <w:t xml:space="preserve">العمري  محمد فهمي بن مصطفى العمري: فاضل، له اشتغال بالادب، وشعر. ولد بالموصل، وولي رياسة ديوان الانشاء ببغداد مدة. وتقلب في المناصب. ثم عينته الحكومة العثمانية سفيرا في كرمانشاه (بايران) ثم كان متصرفا بالسليمانية، وتوفي فيها، فنقل إلى الموصل. كان يجيد التركية والفارسية والفرنسية. وله رسائل بالعربية والفارسية. وشعره كثير، في بعضه جودة. </w:t>
      </w:r>
    </w:p>
    <w:p>
      <w:pPr>
        <w:jc w:val="start"/>
        <w:bidi/>
      </w:pPr>
      <w:r>
        <w:rPr>
          <w:sz w:val="24"/>
          <w:szCs w:val="24"/>
          <w:b w:val="1"/>
          <w:bCs w:val="1"/>
          <w:rtl/>
        </w:rPr>
        <w:t xml:space="preserve">
الأعلام،(دار العلم للملايين - بيروت،2002،ط 15،ج 6،ص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2026-10-05T14:22:30+03:00</dcterms:created>
  <dcterms:modified xsi:type="dcterms:W3CDTF">2026-10-05T14:22:30+03:00</dcterms:modified>
</cp:coreProperties>
</file>

<file path=docProps/custom.xml><?xml version="1.0" encoding="utf-8"?>
<Properties xmlns="http://schemas.openxmlformats.org/officeDocument/2006/custom-properties" xmlns:vt="http://schemas.openxmlformats.org/officeDocument/2006/docPropsVTypes"/>
</file>