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التفتازاني
</w:t>
      </w:r>
    </w:p>
    <w:p>
      <w:pPr>
        <w:jc w:val="start"/>
        <w:bidi/>
      </w:pPr>
      <w:r>
        <w:rPr>
          <w:rFonts w:ascii="arial" w:hAnsi="arial" w:eastAsia="arial" w:cs="arial"/>
          <w:sz w:val="28"/>
          <w:szCs w:val="28"/>
          <w:b w:val="1"/>
          <w:bCs w:val="1"/>
          <w:rtl/>
        </w:rPr>
        <w:t xml:space="preserve">التفتازاني
</w:t>
      </w:r>
    </w:p>
    <w:p>
      <w:pPr/>
      <w:r>
        <w:rPr/>
        <w:t xml:space="preserve">التفتازاني  محمد الغنيمي التفتازاني : أديب، من مشايخ المتصوفة بمصر. ولد في خطة (الغنيمية) التابعة لمدينة الزقازيق. وتعلم بالزقازيق وبمدرسة رأس التين بالاسكندرية. وورث (سنة 1909) عن جده لامه (إبراهيم الغنيمي) مشيخة الطريقة الغنيمية الخلوتية، وأصدر مجلة (البشائر) تصوفية. وشارك في تأسيس جماعة (الرابطة الشرقية) وكان خطيبا، فيه دعابة، وله نظم، يحسن الانكليزية ويفهم الفرنسية. ترجم عن الاولى كتابا في (تاريخ مصر الحديث) لسير ادوار لين، لعله ما زال مخطوطا، ومثله كتاباه (رجالات مصر كما عرفتهم لا كما عرفهم الناس) و (حديث الصيام) وهو مقالات له كان ينشرها في (الاهرام) أيام رمضان. وتوفي فجأة في القاهرة. </w:t>
      </w:r>
    </w:p>
    <w:p>
      <w:pPr>
        <w:jc w:val="start"/>
        <w:bidi/>
      </w:pPr>
      <w:r>
        <w:rPr>
          <w:sz w:val="24"/>
          <w:szCs w:val="24"/>
          <w:b w:val="1"/>
          <w:bCs w:val="1"/>
          <w:rtl/>
        </w:rPr>
        <w:t xml:space="preserve">
الأعلام،(دار العلم للملايين - بيروت،2002،ط 15،ج 6،ص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2026-10-05T13:46:46+03:00</dcterms:created>
  <dcterms:modified xsi:type="dcterms:W3CDTF">2026-10-05T13:46:46+03:00</dcterms:modified>
</cp:coreProperties>
</file>

<file path=docProps/custom.xml><?xml version="1.0" encoding="utf-8"?>
<Properties xmlns="http://schemas.openxmlformats.org/officeDocument/2006/custom-properties" xmlns:vt="http://schemas.openxmlformats.org/officeDocument/2006/docPropsVTypes"/>
</file>