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نعمة
</w:t>
      </w:r>
    </w:p>
    <w:p>
      <w:pPr/>
      <w:r>
        <w:rPr/>
        <w:t xml:space="preserve">نعمة  محمد علي بن يحيى نعمة : فقيه إمامي عاملي. له نظم في (ديوان) وكتب، منها (سياسة الخلفاء الراشدين) و (الادب في ظل التشيع) و (هشام بن الحكم) و (فلاسفة الشيعة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2026-10-05T10:39:16+03:00</dcterms:created>
  <dcterms:modified xsi:type="dcterms:W3CDTF">2026-10-05T10:39:16+03:00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