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الباي محمد الهادي
</w:t>
      </w:r>
    </w:p>
    <w:p>
      <w:pPr>
        <w:jc w:val="start"/>
        <w:bidi/>
      </w:pPr>
      <w:r>
        <w:rPr>
          <w:rFonts w:ascii="arial" w:hAnsi="arial" w:eastAsia="arial" w:cs="arial"/>
          <w:sz w:val="28"/>
          <w:szCs w:val="28"/>
          <w:b w:val="1"/>
          <w:bCs w:val="1"/>
          <w:rtl/>
        </w:rPr>
        <w:t xml:space="preserve">الباي محمد الهادي
</w:t>
      </w:r>
    </w:p>
    <w:p>
      <w:pPr/>
      <w:r>
        <w:rPr/>
        <w:t xml:space="preserve">الباي محمد الهادي  محمد بن علي باي ابن حسين، من نسل المولى حسين باي : صاحب تونس. ولد ونشأ وتفقه فيها. وزار أوروبا مرارا. وتولى الحكم سنة 1320 هـ (1902) والسلطة العليا فيها للفرنسيين. وزارها رئيس الجمهورية الفرنسية في أيامه، فرد له الزيارة في باريس. وعني بالإصلاح الزراعي والاقتصادي، واستمر إلى أن توفي. </w:t>
      </w:r>
    </w:p>
    <w:p>
      <w:pPr>
        <w:jc w:val="start"/>
        <w:bidi/>
      </w:pPr>
      <w:r>
        <w:rPr>
          <w:sz w:val="24"/>
          <w:szCs w:val="24"/>
          <w:b w:val="1"/>
          <w:bCs w:val="1"/>
          <w:rtl/>
        </w:rPr>
        <w:t xml:space="preserve">
الأعلام،(دار العلم للملايين - بيروت،2002،ط 15،ج 6،ص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2026-10-05T09:39:18+03:00</dcterms:created>
  <dcterms:modified xsi:type="dcterms:W3CDTF">2026-10-05T09:39:18+03:00</dcterms:modified>
</cp:coreProperties>
</file>

<file path=docProps/custom.xml><?xml version="1.0" encoding="utf-8"?>
<Properties xmlns="http://schemas.openxmlformats.org/officeDocument/2006/custom-properties" xmlns:vt="http://schemas.openxmlformats.org/officeDocument/2006/docPropsVTypes"/>
</file>