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علي الحزين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علي الحزين
</w:t>
      </w:r>
    </w:p>
    <w:p>
      <w:pPr/>
      <w:r>
        <w:rPr/>
        <w:t xml:space="preserve">الشيخ علي الحزين  محمد بن علي بن ابي طالي، المعروف بالشيخ علي الحزين، الزاهدي الجيلاني: فاضل، له اشتغال بالادب. ن كتبه (نجوم السماء) و (اخبار ابي الطيب المتنبي وانتخاب الرائق من شعره) و (اخبار ابي تمام) و (شجرة الطور في شرح آيان النور -خ). مولده باصبهان، ووفاته في بنارس بالهند.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2026-10-05T08:35:08+03:00</dcterms:created>
  <dcterms:modified xsi:type="dcterms:W3CDTF">2026-10-05T08:35:08+03:00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