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الحوفي
</w:t>
      </w:r>
    </w:p>
    <w:p>
      <w:pPr>
        <w:jc w:val="start"/>
        <w:bidi/>
      </w:pPr>
      <w:r>
        <w:rPr>
          <w:rFonts w:ascii="arial" w:hAnsi="arial" w:eastAsia="arial" w:cs="arial"/>
          <w:sz w:val="28"/>
          <w:szCs w:val="28"/>
          <w:b w:val="1"/>
          <w:bCs w:val="1"/>
          <w:rtl/>
        </w:rPr>
        <w:t xml:space="preserve">الحوفي
</w:t>
      </w:r>
    </w:p>
    <w:p>
      <w:pPr/>
      <w:r>
        <w:rPr/>
        <w:t xml:space="preserve">الحوفي  أحمد بن محمد بن خلف، أبو القاسم الحوفي: قاض مالكي، عالم بالفرائض، أندلسي إشبيلي، أصله من الحوف، بمصر. صنف ثلاثة تعاليق في الفرائض كبيرا ووسطا ووسطا وصغيرا، أحدها مخطوط في خزانة الرباط (122د) في 40 ورقة. وولي القضاء بإشبيلية مرتين ويقال إنه كان لا يأخذ أجرا على القضاء ويعيش من صيد السمك. </w:t>
      </w:r>
    </w:p>
    <w:p>
      <w:pPr>
        <w:jc w:val="start"/>
        <w:bidi/>
      </w:pPr>
      <w:r>
        <w:rPr>
          <w:sz w:val="24"/>
          <w:szCs w:val="24"/>
          <w:b w:val="1"/>
          <w:bCs w:val="1"/>
          <w:rtl/>
        </w:rPr>
        <w:t xml:space="preserve">
الأعلام،(دار العلم للملايين - بيروت،2002،ط 15،ج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خلف أبو القاسم الحوفي
</w:t>
      </w:r>
    </w:p>
    <w:p>
      <w:pPr/>
      <w:r>
        <w:rPr/>
        <w:t xml:space="preserve">أحمد بن محمد بن خلف أبو القاسم الحوفي إشبيلي أصله من حوف مصر. روى قراءة عن أبي بكر بن العربي ولم يجز له وأجاز له أبو محمد بن عتاب من الأندلس ومن أهل المشرق: أبو الطاهر السلفي وقاضي الحرمين أبو المظفر: محمد بن علي بن الحسين الطبري. روى عنه أبو سليمان وأبو محمد: ابنا حوط الله وغيرهما كثيرا.</w:t>
      </w:r>
    </w:p>
    <w:p/>
    <w:p>
      <w:pPr/>
      <w:r>
        <w:rPr/>
        <w:t xml:space="preserve">وكان من بيت علم وعدالة فقيها حافظا حاضر الذكر للمسائل بصيرا بعقد الشروط فرضيا ماهرا وله في الفرائض تصانيف: كبير ومتوسط ومختصر وكل ذلك مما بلغ في إجادته الغاية: تحصيلا لعلمها وتقريبا لأغراضها وضبطا لأصولها وتيسيرا على ملتمسها.</w:t>
      </w:r>
    </w:p>
    <w:p/>
    <w:p>
      <w:pPr/>
      <w:r>
        <w:rPr/>
        <w:t xml:space="preserve">واستقضي باشبيلية مرتين فشكرت سيرته في أحكامه وسلك سبيل النزاهة والعدل والجزالة واشتد بأسه على أهل الشر ويقال: إنه لم يأخذ على القضاء أجرا وإنه كان يعيش أيام قضائه من صيد السمك مرة في الأسبوع يبيعه ويقتات بثمنه حتى خلصه الله عز وجل من القضاء. توفي في شعبان من سنة ثمان وثمانين وخمسمائة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2026-09-19T16:39:01+03:00</dcterms:created>
  <dcterms:modified xsi:type="dcterms:W3CDTF">2026-09-19T16:39:01+03:00</dcterms:modified>
</cp:coreProperties>
</file>

<file path=docProps/custom.xml><?xml version="1.0" encoding="utf-8"?>
<Properties xmlns="http://schemas.openxmlformats.org/officeDocument/2006/custom-properties" xmlns:vt="http://schemas.openxmlformats.org/officeDocument/2006/docPropsVTypes"/>
</file>