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خرد
</w:t>
      </w:r>
    </w:p>
    <w:p>
      <w:pPr/>
      <w:r>
        <w:rPr/>
        <w:t xml:space="preserve">محمد خرد  محمد بن علي بن علوي بن محمد باعلوي جمال الدين: محدث فقيه. ن أهل حضرموت. ولد في تريم ورحل إلى اليمن، فدخل عدن وزبيد ثم حج. من تصانيفه (الوسائل) في الحديث، و (النفحات) و (غرر البهاء الضوي في ذكر العلماء من بني جديد وبصري وعلوي) وله نظم. مات في 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2026-10-05T07:34:05+03:00</dcterms:created>
  <dcterms:modified xsi:type="dcterms:W3CDTF">2026-10-05T07:34:05+03:00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