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السودي
</w:t>
      </w:r>
    </w:p>
    <w:p>
      <w:pPr>
        <w:jc w:val="start"/>
        <w:bidi/>
      </w:pPr>
      <w:r>
        <w:rPr>
          <w:rFonts w:ascii="arial" w:hAnsi="arial" w:eastAsia="arial" w:cs="arial"/>
          <w:sz w:val="28"/>
          <w:szCs w:val="28"/>
          <w:b w:val="1"/>
          <w:bCs w:val="1"/>
          <w:rtl/>
        </w:rPr>
        <w:t xml:space="preserve">السودي
</w:t>
      </w:r>
    </w:p>
    <w:p>
      <w:pPr/>
      <w:r>
        <w:rPr/>
        <w:t xml:space="preserve">السودي  محمد بن علي بن محمد السودي، ابو عبد الله الشهير بالهادي اليمني: متصوف شاعر. من أهل تعز (باليمن) ووفاته فيها. له (ديوان شعر) وفي شعره جودة وطلاة، واكثره على طريقة أهل التصوف، واورد صاحب النور السافر طائفة كبيرة منه. والسودي نسبة إلى قرية (سدة مشضب) على ثلاث مراحل من صنعاء، ونسبه يرجع إلى بني شمر وهم من اولاد كندة. </w:t>
      </w:r>
    </w:p>
    <w:p>
      <w:pPr>
        <w:jc w:val="start"/>
        <w:bidi/>
      </w:pPr>
      <w:r>
        <w:rPr>
          <w:sz w:val="24"/>
          <w:szCs w:val="24"/>
          <w:b w:val="1"/>
          <w:bCs w:val="1"/>
          <w:rtl/>
        </w:rPr>
        <w:t xml:space="preserve">
الأعلام،(دار العلم للملايين - بيروت،2002،ط 15،ج 6،ص 289)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2026-10-05T07:34:15+03:00</dcterms:created>
  <dcterms:modified xsi:type="dcterms:W3CDTF">2026-10-05T07:34:15+03:00</dcterms:modified>
</cp:coreProperties>
</file>

<file path=docProps/custom.xml><?xml version="1.0" encoding="utf-8"?>
<Properties xmlns="http://schemas.openxmlformats.org/officeDocument/2006/custom-properties" xmlns:vt="http://schemas.openxmlformats.org/officeDocument/2006/docPropsVTypes"/>
</file>