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اللطف
</w:t>
      </w:r>
    </w:p>
    <w:p>
      <w:pPr>
        <w:jc w:val="start"/>
        <w:bidi/>
      </w:pPr>
      <w:r>
        <w:rPr>
          <w:rFonts w:ascii="arial" w:hAnsi="arial" w:eastAsia="arial" w:cs="arial"/>
          <w:sz w:val="28"/>
          <w:szCs w:val="28"/>
          <w:b w:val="1"/>
          <w:bCs w:val="1"/>
          <w:rtl/>
        </w:rPr>
        <w:t xml:space="preserve">أبو اللطف
</w:t>
      </w:r>
    </w:p>
    <w:p>
      <w:pPr/>
      <w:r>
        <w:rPr/>
        <w:t xml:space="preserve">أبو اللطف  محمد بن علي بن منصور بن زين العرب الحصكفي ثم المقدسي، شمس الدين، ابو الطف: فقيه شافعي، له علم بالادب والموسيقى. ولد وتعلم بحصن كيفا (بديار بكر) ويعرف فيه بابن الحمصي، وقام برحلة في بلاد الشام ومصر، وحج، واشتهر. وتوفي بالقدس. له كتب، منه (شجرة) في علم النحو، و (شجرة) في الصرف، و (تحقيق الكلام في موقف المأموم والامام) و (رفع الحجاب) في ذبائخ أهل الكتاب. وله نظم حين. </w:t>
      </w:r>
    </w:p>
    <w:p>
      <w:pPr>
        <w:jc w:val="start"/>
        <w:bidi/>
      </w:pPr>
      <w:r>
        <w:rPr>
          <w:sz w:val="24"/>
          <w:szCs w:val="24"/>
          <w:b w:val="1"/>
          <w:bCs w:val="1"/>
          <w:rtl/>
        </w:rPr>
        <w:t xml:space="preserve">
الأعلام،(دار العلم للملايين - بيروت،2002،ط 15،ج 6،ص 288)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2026-10-05T06:45:08+03:00</dcterms:created>
  <dcterms:modified xsi:type="dcterms:W3CDTF">2026-10-05T06:45:08+03:00</dcterms:modified>
</cp:coreProperties>
</file>

<file path=docProps/custom.xml><?xml version="1.0" encoding="utf-8"?>
<Properties xmlns="http://schemas.openxmlformats.org/officeDocument/2006/custom-properties" xmlns:vt="http://schemas.openxmlformats.org/officeDocument/2006/docPropsVTypes"/>
</file>