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البلالي
</w:t>
      </w:r>
    </w:p>
    <w:p>
      <w:pPr/>
      <w:r>
        <w:rPr/>
        <w:t xml:space="preserve">البلالي  محمد بن علي بن جعفر، شمس الدين أبو عبد الله العجلوني ثم القاهري المعروف بالبلالي : فقيه شافعي من أهل بلالة (من أعمال عجلون)، تميز بالتصوف ولازم النظر في كتاب (الاحياء) للغزالي، وصنف (مختصرا - خ) له، في التيمورية، و (السول في شئ من أحاديث الرسول) ولم يكمله، وعمل (مختصرا) في فروع الفقه. واستقدمه نائب السلطنة إلى مصر في حدود سنة 790 فتولى مشيخة (سعيد السعداء) ومن تصانيفه (جنة المعارف - خ) في شستربتي (الرقم 4455). توفي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2026-10-05T06:43:46+03:00</dcterms:created>
  <dcterms:modified xsi:type="dcterms:W3CDTF">2026-10-05T06:43:46+03:00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