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w:t>
      </w:r>
    </w:p>
    <w:p>
      <w:pPr>
        <w:jc w:val="start"/>
        <w:bidi/>
      </w:pPr>
      <w:r>
        <w:rPr>
          <w:rFonts w:ascii="arial" w:hAnsi="arial" w:eastAsia="arial" w:cs="arial"/>
          <w:sz w:val="28"/>
          <w:szCs w:val="28"/>
          <w:b w:val="1"/>
          <w:bCs w:val="1"/>
          <w:rtl/>
        </w:rPr>
        <w:t xml:space="preserve">الغزي
</w:t>
      </w:r>
    </w:p>
    <w:p>
      <w:pPr/>
      <w:r>
        <w:rPr/>
        <w:t xml:space="preserve">الغزي  محمد بن علي بن محمد، ابو عبد الله، شمس الدين الغزي: شاعر رقيق الاسلوب اديب، اختص بامراء الغرب (في لبنان) بمدحهم ينوه بمحامدهم. مصري الاصل والمولد، نشأ بغزة واقام بهاد مدة طويلة -فنسب اليها- وكان كثيرا ما يتردد إلى السواحب والثغور. ثم انتقل إلى دمشق وسكنها. له (مقامة) في وصف ناصر الدين (الحسين بن خضر) واقاربه وذكر نسبتهم اصلا وفروعا، وله شعر كثير فيه، ونثر. قال صاحب تايخ بيروت: عندي من كنابته ما يبلغ مجلدا ضخما. </w:t>
      </w:r>
    </w:p>
    <w:p>
      <w:pPr>
        <w:jc w:val="start"/>
        <w:bidi/>
      </w:pPr>
      <w:r>
        <w:rPr>
          <w:sz w:val="24"/>
          <w:szCs w:val="24"/>
          <w:b w:val="1"/>
          <w:bCs w:val="1"/>
          <w:rtl/>
        </w:rPr>
        <w:t xml:space="preserve">
الأعلام،(دار العلم للملايين - بيروت،2002،ط 15،ج 6،ص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2026-10-05T06:41:39+03:00</dcterms:created>
  <dcterms:modified xsi:type="dcterms:W3CDTF">2026-10-05T06:41:39+03:00</dcterms:modified>
</cp:coreProperties>
</file>

<file path=docProps/custom.xml><?xml version="1.0" encoding="utf-8"?>
<Properties xmlns="http://schemas.openxmlformats.org/officeDocument/2006/custom-properties" xmlns:vt="http://schemas.openxmlformats.org/officeDocument/2006/docPropsVTypes"/>
</file>