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الأصيل
</w:t>
      </w:r>
    </w:p>
    <w:p>
      <w:pPr/>
      <w:r>
        <w:rPr/>
        <w:t xml:space="preserve">الأصيل  محمد بن علي بن غازي، ابو عبد الله الحموي، الملقب بالاصيل: قاض، من الفصضلاء الشعراء. ولد في حماة (بسورية) وانتقل إلى مصر، فمدح ملكها الكامل بن العادب وصحبه إلى الاسكندرية. ثم استقر ببغداد، ودرس بها للحنفية، وتولى القضاء بواسط.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2026-10-05T05:37:37+03:00</dcterms:created>
  <dcterms:modified xsi:type="dcterms:W3CDTF">2026-10-05T05:37:37+03:00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