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المهتدي الإسماعيلي
</w:t>
      </w:r>
    </w:p>
    <w:p>
      <w:pPr>
        <w:jc w:val="start"/>
        <w:bidi/>
      </w:pPr>
      <w:r>
        <w:rPr>
          <w:rFonts w:ascii="arial" w:hAnsi="arial" w:eastAsia="arial" w:cs="arial"/>
          <w:sz w:val="28"/>
          <w:szCs w:val="28"/>
          <w:b w:val="1"/>
          <w:bCs w:val="1"/>
          <w:rtl/>
        </w:rPr>
        <w:t xml:space="preserve">المهتدي الإسماعيلي
</w:t>
      </w:r>
    </w:p>
    <w:p>
      <w:pPr/>
      <w:r>
        <w:rPr/>
        <w:t xml:space="preserve">المهتدي الإسماعيلي  محمد (المهتدي) بن علي بن نزار بن المستنصر العبيدي الفاطمي : من أئمة الاسماعيلية النزارية. ولد في إحدى قلاعهم الجبلية (في الشمال الغربي من قزوين) وصارت إليه الامامة بعد وفاة أبيه (سنة 530) فانتقل إلى قلعة (الموت) ولقب بالمهتدي. وعني بتنظيم الدعاة، وجعل المكاتبة بينهم بالاعداد الدالة على الحروف الابجدية (كنظام الشفرة) وهاجمهم جيش الراشد بالله العباسي (سنة 532) فاحتل قلاعهم وقتل كثيرا منهم، وجلت بقاياهم إلى جهات خراسان وإلى بعض المدن والشواطئ السورية. وانتقم بعضهم من (الراشد) فقتلوه غيلة. ومات صاحب الترجمة في قلعة (الموت) موصيا بالامامة بعده إلى ابنه (حسن). </w:t>
      </w:r>
    </w:p>
    <w:p>
      <w:pPr>
        <w:jc w:val="start"/>
        <w:bidi/>
      </w:pPr>
      <w:r>
        <w:rPr>
          <w:sz w:val="24"/>
          <w:szCs w:val="24"/>
          <w:b w:val="1"/>
          <w:bCs w:val="1"/>
          <w:rtl/>
        </w:rPr>
        <w:t xml:space="preserve">
الأعلام،(دار العلم للملايين - بيروت،2002،ط 15،ج 6،ص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2026-10-05T05:06:07+03:00</dcterms:created>
  <dcterms:modified xsi:type="dcterms:W3CDTF">2026-10-05T05:06:07+03:00</dcterms:modified>
</cp:coreProperties>
</file>

<file path=docProps/custom.xml><?xml version="1.0" encoding="utf-8"?>
<Properties xmlns="http://schemas.openxmlformats.org/officeDocument/2006/custom-properties" xmlns:vt="http://schemas.openxmlformats.org/officeDocument/2006/docPropsVTypes"/>
</file>