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غانية
</w:t>
      </w:r>
    </w:p>
    <w:p>
      <w:pPr>
        <w:jc w:val="start"/>
        <w:bidi/>
      </w:pPr>
      <w:r>
        <w:rPr>
          <w:rFonts w:ascii="arial" w:hAnsi="arial" w:eastAsia="arial" w:cs="arial"/>
          <w:sz w:val="28"/>
          <w:szCs w:val="28"/>
          <w:b w:val="1"/>
          <w:bCs w:val="1"/>
          <w:rtl/>
        </w:rPr>
        <w:t xml:space="preserve">ابن غانية
</w:t>
      </w:r>
    </w:p>
    <w:p>
      <w:pPr/>
      <w:r>
        <w:rPr/>
        <w:t xml:space="preserve">ابن غانية  محمد بن علي بن يوسف المسوفي، ابن غانية: صاحب (ميورقة) وما حولها في الاندلس. نشأ مع اخيه الاكبر يحيى بن علي (انظر ترجمته) في مراكش. ولما ارسل يحيى إلى قرطبة واليا عليها سنة 520هـ ، ولاه بعض اعمالها، فلما مات يحيى (سنة 543) وزالت دولى المرابطين، وكان من انصارها، اضطرب امر محمد، فانصرف إلى مدينة (دانية) وعبر منها إلى جزيرة (ميورقة) ومعه حشمه واهل بيته، فملكها والجزيرتين اللتين حولها: (منوقة ويابسة) وانشأ دولة مستقلة في تلك الجزر المعروفة بالجزائر الشرقية (لوقوعها في شرقي الاندلس) ويقال لها جزائر الباليار (Baleares) وجعل الدعاء فيها لبني العباس (كما كان يفعل لمرابطون) واستمر إلى ان توفي. </w:t>
      </w:r>
    </w:p>
    <w:p>
      <w:pPr>
        <w:jc w:val="start"/>
        <w:bidi/>
      </w:pPr>
      <w:r>
        <w:rPr>
          <w:sz w:val="24"/>
          <w:szCs w:val="24"/>
          <w:b w:val="1"/>
          <w:bCs w:val="1"/>
          <w:rtl/>
        </w:rPr>
        <w:t xml:space="preserve">
الأعلام،(دار العلم للملايين - بيروت،2002،ط 15،ج 6،ص 277)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2026-10-05T05:02:35+03:00</dcterms:created>
  <dcterms:modified xsi:type="dcterms:W3CDTF">2026-10-05T05:02:35+03:00</dcterms:modified>
</cp:coreProperties>
</file>

<file path=docProps/custom.xml><?xml version="1.0" encoding="utf-8"?>
<Properties xmlns="http://schemas.openxmlformats.org/officeDocument/2006/custom-properties" xmlns:vt="http://schemas.openxmlformats.org/officeDocument/2006/docPropsVTypes"/>
</file>