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كمال
</w:t>
      </w:r>
    </w:p>
    <w:p>
      <w:pPr/>
      <w:r>
        <w:rPr/>
        <w:t xml:space="preserve">ابن كمال الشيخ الصالح الخاشع أبو بكر هبة الله بن عمر بن حسن الحربي، البغدادي، القطان، الحلاج، المعروف بابن كمال.</w:t>
      </w:r>
    </w:p>
    <w:p/>
    <w:p>
      <w:pPr/>
      <w:r>
        <w:rPr/>
        <w:t xml:space="preserve">حدث عن: هبة الله بن أحمد الشبلي، وكمال بنت الحافظ عبد الله ابن السمرقندي، وأبي المعالي بن اللحاس. وتفرد في وقته، وكان من الأخيار.</w:t>
      </w:r>
    </w:p>
    <w:p/>
    <w:p>
      <w:pPr/>
      <w:r>
        <w:rPr/>
        <w:t xml:space="preserve">أخذ عنه: ابن المجد، والكمال ابن الدخميسي، وأبو القاسم بن بلبان، وطائفة.</w:t>
      </w:r>
    </w:p>
    <w:p/>
    <w:p>
      <w:pPr/>
      <w:r>
        <w:rPr/>
        <w:t xml:space="preserve">وبالإجازة: الأبرقوهي، والفخر ابن عساكر وابن عمه البهاء، والمطعم، وابن سعد، وابن الشيرازي، وابن الشحنة، وعدة.</w:t>
      </w:r>
    </w:p>
    <w:p/>
    <w:p>
      <w:pPr/>
      <w:r>
        <w:rPr/>
        <w:t xml:space="preserve">مات في جمادى الأولى، سنة أربع وثلاثين وست مائة، وهو في عشر التسعين.</w:t>
      </w:r>
    </w:p>
    <w:p/>
    <w:p>
      <w:pPr/>
      <w:r>
        <w:rPr/>
        <w:t xml:space="preserve">ياسمين، الأنجب: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هبة الله بن عمر بن حسن الحربي القطان
</w:t>
      </w:r>
    </w:p>
    <w:p>
      <w:pPr/>
      <w:r>
        <w:rPr/>
        <w:t xml:space="preserve">وأبو بكر هبة الله بن عمر بن حسن الحربي القطان ويعرف بابن كمال خاتمة أصحاب هبة الله بن الشبلي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2026-07-29T09:33:01+03:00</dcterms:created>
  <dcterms:modified xsi:type="dcterms:W3CDTF">2026-07-29T09:33:01+03:00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