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الميرغني
</w:t>
      </w:r>
    </w:p>
    <w:p>
      <w:pPr>
        <w:jc w:val="start"/>
        <w:bidi/>
      </w:pPr>
      <w:r>
        <w:rPr>
          <w:rFonts w:ascii="arial" w:hAnsi="arial" w:eastAsia="arial" w:cs="arial"/>
          <w:sz w:val="28"/>
          <w:szCs w:val="28"/>
          <w:b w:val="1"/>
          <w:bCs w:val="1"/>
          <w:rtl/>
        </w:rPr>
        <w:t xml:space="preserve">الميرغني
</w:t>
      </w:r>
    </w:p>
    <w:p>
      <w:pPr/>
      <w:r>
        <w:rPr/>
        <w:t xml:space="preserve">الميرغني  محمد عثمان الميرغني ابن محمد ابي بكر ابن عبد المحجوب، الحنفي الحسيني: مفسر، متصوف. هو اول من اشتهر من الاسرة (الميرغنية) بمصر والسودان. ولد بالطائف (في الحجاز) وتعلم بمكة، وتصوف. وانتقل إلى مصر. ثم قصد السودان، فاستقر في (الخاتمية) جنوبي (كسلا) وقام المهدي السوداني بثورته، فكان الميرغني ممن قاومه. له كتب، منها (تاج التفاسير لكلام الملك الكبير -ط) مجلدان، و (مجموع الغائب -ط) ديوان، و (الانوار المصطفوية -ط). </w:t>
      </w:r>
    </w:p>
    <w:p>
      <w:pPr>
        <w:jc w:val="start"/>
        <w:bidi/>
      </w:pPr>
      <w:r>
        <w:rPr>
          <w:sz w:val="24"/>
          <w:szCs w:val="24"/>
          <w:b w:val="1"/>
          <w:bCs w:val="1"/>
          <w:rtl/>
        </w:rPr>
        <w:t xml:space="preserve">
الأعلام،(دار العلم للملايين - بيروت،2002،ط 15،ج 6،ص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2026-10-05T01:51:36+03:00</dcterms:created>
  <dcterms:modified xsi:type="dcterms:W3CDTF">2026-10-05T01:51:36+03:00</dcterms:modified>
</cp:coreProperties>
</file>

<file path=docProps/custom.xml><?xml version="1.0" encoding="utf-8"?>
<Properties xmlns="http://schemas.openxmlformats.org/officeDocument/2006/custom-properties" xmlns:vt="http://schemas.openxmlformats.org/officeDocument/2006/docPropsVTypes"/>
</file>